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097" w:rsidRDefault="00E73428">
      <w:pPr>
        <w:pStyle w:val="Standard"/>
        <w:spacing w:after="0" w:line="240" w:lineRule="auto"/>
        <w:jc w:val="center"/>
      </w:pPr>
      <w:r>
        <w:rPr>
          <w:rFonts w:cs="Calibri"/>
          <w:i/>
          <w:iCs/>
          <w:color w:val="000000"/>
          <w:sz w:val="24"/>
          <w:szCs w:val="24"/>
        </w:rPr>
        <w:t>Iniziativa per la promozione dell’avanzamento scientifico</w:t>
      </w:r>
    </w:p>
    <w:p w:rsidR="006E0097" w:rsidRDefault="006E0097">
      <w:pPr>
        <w:pStyle w:val="Standard"/>
        <w:spacing w:after="0" w:line="240" w:lineRule="auto"/>
        <w:jc w:val="center"/>
        <w:rPr>
          <w:rFonts w:cs="Calibri"/>
          <w:i/>
          <w:iCs/>
          <w:color w:val="000000"/>
          <w:sz w:val="24"/>
          <w:szCs w:val="24"/>
        </w:rPr>
      </w:pPr>
    </w:p>
    <w:p w:rsidR="006E0097" w:rsidRDefault="00E73428">
      <w:pPr>
        <w:pStyle w:val="Standard"/>
        <w:spacing w:after="0" w:line="240" w:lineRule="auto"/>
        <w:jc w:val="center"/>
      </w:pPr>
      <w:r>
        <w:rPr>
          <w:rFonts w:cs="Calibri"/>
          <w:b/>
          <w:bCs/>
          <w:color w:val="000000"/>
          <w:sz w:val="24"/>
          <w:szCs w:val="24"/>
        </w:rPr>
        <w:t>ACCADEMIA DI MEDICINA DI TORINO E BENI DI BATASIOLO: 80 MILA EURO ALLA RICERCA</w:t>
      </w:r>
    </w:p>
    <w:p w:rsidR="006E0097" w:rsidRDefault="006E0097">
      <w:pPr>
        <w:pStyle w:val="Standard"/>
        <w:spacing w:after="0" w:line="240" w:lineRule="auto"/>
        <w:jc w:val="center"/>
        <w:rPr>
          <w:rFonts w:cs="Calibri"/>
          <w:b/>
          <w:bCs/>
          <w:color w:val="000000"/>
          <w:sz w:val="24"/>
          <w:szCs w:val="24"/>
        </w:rPr>
      </w:pPr>
    </w:p>
    <w:p w:rsidR="006E0097" w:rsidRDefault="00E73428">
      <w:pPr>
        <w:pStyle w:val="Standard"/>
        <w:spacing w:after="0" w:line="240" w:lineRule="auto"/>
        <w:jc w:val="center"/>
      </w:pPr>
      <w:r>
        <w:rPr>
          <w:rFonts w:cs="Calibri"/>
          <w:i/>
          <w:iCs/>
          <w:color w:val="000000"/>
          <w:sz w:val="24"/>
          <w:szCs w:val="24"/>
        </w:rPr>
        <w:t xml:space="preserve">Al via il bando nato dalla collaborazione tra la prestigiosa istituzione torinese e la grande azienda vinicola piemontese. Saranno finanziate due ricerche innovative nell’ambito del cibo e salute: tema 2019 è il </w:t>
      </w:r>
      <w:proofErr w:type="spellStart"/>
      <w:r>
        <w:rPr>
          <w:rFonts w:cs="Calibri"/>
          <w:i/>
          <w:iCs/>
          <w:color w:val="000000"/>
          <w:sz w:val="24"/>
          <w:szCs w:val="24"/>
        </w:rPr>
        <w:t>microbiota</w:t>
      </w:r>
      <w:proofErr w:type="spellEnd"/>
      <w:r>
        <w:rPr>
          <w:rFonts w:cs="Calibri"/>
          <w:i/>
          <w:iCs/>
          <w:color w:val="000000"/>
          <w:sz w:val="24"/>
          <w:szCs w:val="24"/>
        </w:rPr>
        <w:t>. Aperte le candidature</w:t>
      </w:r>
    </w:p>
    <w:p w:rsidR="006E0097" w:rsidRDefault="006E0097">
      <w:pPr>
        <w:pStyle w:val="Standard"/>
        <w:spacing w:after="0" w:line="240" w:lineRule="auto"/>
        <w:rPr>
          <w:rFonts w:cs="Calibri"/>
          <w:color w:val="0000FF"/>
          <w:sz w:val="24"/>
          <w:szCs w:val="24"/>
        </w:rPr>
      </w:pPr>
    </w:p>
    <w:p w:rsidR="006E0097" w:rsidRDefault="00E73428">
      <w:pPr>
        <w:pStyle w:val="Standard"/>
        <w:spacing w:after="0" w:line="240" w:lineRule="auto"/>
        <w:jc w:val="both"/>
      </w:pPr>
      <w:r>
        <w:rPr>
          <w:rFonts w:cs="Calibri"/>
          <w:color w:val="000000"/>
          <w:sz w:val="24"/>
          <w:szCs w:val="24"/>
        </w:rPr>
        <w:t xml:space="preserve">Torino, 19 febbraio 2019. </w:t>
      </w:r>
      <w:r>
        <w:rPr>
          <w:rFonts w:cs="Calibri"/>
          <w:b/>
          <w:color w:val="000000"/>
          <w:sz w:val="24"/>
          <w:szCs w:val="24"/>
        </w:rPr>
        <w:t>Un accordo tra l’Accademia di Medicina di Torino</w:t>
      </w:r>
      <w:r>
        <w:rPr>
          <w:rFonts w:cs="Calibri"/>
          <w:color w:val="000000"/>
          <w:sz w:val="24"/>
          <w:szCs w:val="24"/>
        </w:rPr>
        <w:t xml:space="preserve"> e </w:t>
      </w:r>
      <w:r>
        <w:rPr>
          <w:rFonts w:cs="Calibri"/>
          <w:b/>
          <w:color w:val="000000"/>
          <w:sz w:val="24"/>
          <w:szCs w:val="24"/>
        </w:rPr>
        <w:t xml:space="preserve">Beni di </w:t>
      </w:r>
      <w:proofErr w:type="spellStart"/>
      <w:r>
        <w:rPr>
          <w:rFonts w:cs="Calibri"/>
          <w:b/>
          <w:color w:val="000000"/>
          <w:sz w:val="24"/>
          <w:szCs w:val="24"/>
        </w:rPr>
        <w:t>Batasiolo</w:t>
      </w:r>
      <w:proofErr w:type="spellEnd"/>
      <w:r>
        <w:rPr>
          <w:rFonts w:cs="Calibri"/>
          <w:color w:val="000000"/>
          <w:sz w:val="24"/>
          <w:szCs w:val="24"/>
        </w:rPr>
        <w:t xml:space="preserve"> porterà </w:t>
      </w:r>
      <w:r>
        <w:rPr>
          <w:rFonts w:cs="Calibri"/>
          <w:b/>
          <w:color w:val="000000"/>
          <w:sz w:val="24"/>
          <w:szCs w:val="24"/>
        </w:rPr>
        <w:t>nuovi fondi alla ricerca</w:t>
      </w:r>
      <w:r>
        <w:rPr>
          <w:rFonts w:cs="Calibri"/>
          <w:color w:val="000000"/>
          <w:sz w:val="24"/>
          <w:szCs w:val="24"/>
        </w:rPr>
        <w:t xml:space="preserve"> e supporterà l’innovazione in ambito medico-specialistico.</w:t>
      </w:r>
    </w:p>
    <w:p w:rsidR="006E0097" w:rsidRDefault="006E0097">
      <w:pPr>
        <w:pStyle w:val="Standard"/>
        <w:spacing w:after="0" w:line="240" w:lineRule="auto"/>
        <w:jc w:val="both"/>
        <w:rPr>
          <w:rFonts w:cs="Calibri"/>
          <w:color w:val="000000"/>
          <w:sz w:val="24"/>
          <w:szCs w:val="24"/>
        </w:rPr>
      </w:pPr>
    </w:p>
    <w:p w:rsidR="006E0097" w:rsidRDefault="00E73428">
      <w:pPr>
        <w:pStyle w:val="Standard"/>
        <w:spacing w:after="0" w:line="240" w:lineRule="auto"/>
        <w:jc w:val="both"/>
      </w:pPr>
      <w:r>
        <w:rPr>
          <w:rFonts w:cs="Calibri"/>
          <w:color w:val="000000"/>
          <w:sz w:val="24"/>
          <w:szCs w:val="24"/>
        </w:rPr>
        <w:t xml:space="preserve">La collaborazione </w:t>
      </w:r>
      <w:r>
        <w:rPr>
          <w:rFonts w:cs="Calibri"/>
          <w:iCs/>
          <w:color w:val="000000"/>
          <w:sz w:val="24"/>
          <w:szCs w:val="24"/>
        </w:rPr>
        <w:t>tra la prestigiosa istituzione torinese e la grande azienda piemontese,</w:t>
      </w:r>
      <w:r>
        <w:rPr>
          <w:rFonts w:cs="Calibri"/>
          <w:color w:val="000000"/>
          <w:sz w:val="24"/>
          <w:szCs w:val="24"/>
        </w:rPr>
        <w:t xml:space="preserve"> produttrice degli omonimi vini, prende il via nel 2019 e mira a </w:t>
      </w:r>
      <w:r>
        <w:rPr>
          <w:rFonts w:cs="Calibri"/>
          <w:b/>
          <w:color w:val="000000"/>
          <w:sz w:val="24"/>
          <w:szCs w:val="24"/>
        </w:rPr>
        <w:t>stimolare gruppi di ricercatori</w:t>
      </w:r>
      <w:r>
        <w:rPr>
          <w:rFonts w:cs="Calibri"/>
          <w:color w:val="000000"/>
          <w:sz w:val="24"/>
          <w:szCs w:val="24"/>
        </w:rPr>
        <w:t xml:space="preserve"> sulle nuove tendenze della ricerca medico-scientifica. L’iniziativa si affianca ai premi di ricerca già erogati dall’Accademia, con un atout distintivo: il forte </w:t>
      </w:r>
      <w:r>
        <w:rPr>
          <w:rFonts w:cs="Calibri"/>
          <w:b/>
          <w:color w:val="000000"/>
          <w:sz w:val="24"/>
          <w:szCs w:val="24"/>
        </w:rPr>
        <w:t>supporto da parte di un’azienda</w:t>
      </w:r>
      <w:r>
        <w:rPr>
          <w:rFonts w:cs="Calibri"/>
          <w:color w:val="000000"/>
          <w:sz w:val="24"/>
          <w:szCs w:val="24"/>
        </w:rPr>
        <w:t xml:space="preserve"> privata senza interessi nel settore, con lo spirito di partecipare al progresso scientifico nel nostro Paese.</w:t>
      </w:r>
    </w:p>
    <w:p w:rsidR="006E0097" w:rsidRDefault="006E0097">
      <w:pPr>
        <w:pStyle w:val="Standard"/>
        <w:spacing w:after="0" w:line="240" w:lineRule="auto"/>
        <w:jc w:val="both"/>
        <w:rPr>
          <w:rFonts w:cs="Calibri"/>
          <w:color w:val="000000"/>
          <w:sz w:val="24"/>
          <w:szCs w:val="24"/>
        </w:rPr>
      </w:pPr>
    </w:p>
    <w:p w:rsidR="006E0097" w:rsidRDefault="00E73428">
      <w:pPr>
        <w:pStyle w:val="Standard"/>
        <w:spacing w:after="0" w:line="240" w:lineRule="auto"/>
        <w:jc w:val="both"/>
      </w:pPr>
      <w:r>
        <w:rPr>
          <w:rFonts w:cs="Calibri"/>
          <w:color w:val="000000"/>
          <w:sz w:val="24"/>
          <w:szCs w:val="24"/>
        </w:rPr>
        <w:t xml:space="preserve">Il debutto della collaborazione è il lancio di </w:t>
      </w:r>
      <w:r>
        <w:rPr>
          <w:rFonts w:cs="Calibri"/>
          <w:b/>
          <w:color w:val="000000"/>
          <w:sz w:val="24"/>
          <w:szCs w:val="24"/>
        </w:rPr>
        <w:t>due erogazioni di 40 mila</w:t>
      </w:r>
      <w:r>
        <w:rPr>
          <w:rFonts w:cs="Calibri"/>
          <w:color w:val="000000"/>
          <w:sz w:val="24"/>
          <w:szCs w:val="24"/>
        </w:rPr>
        <w:t xml:space="preserve"> euro per altrettante ricerche. Il tema del primo bando è il </w:t>
      </w:r>
      <w:proofErr w:type="spellStart"/>
      <w:r>
        <w:rPr>
          <w:rFonts w:cs="Calibri"/>
          <w:b/>
          <w:color w:val="000000"/>
          <w:sz w:val="24"/>
          <w:szCs w:val="24"/>
        </w:rPr>
        <w:t>microbiota</w:t>
      </w:r>
      <w:proofErr w:type="spellEnd"/>
      <w:r>
        <w:rPr>
          <w:rFonts w:cs="Calibri"/>
          <w:color w:val="000000"/>
          <w:sz w:val="24"/>
          <w:szCs w:val="24"/>
        </w:rPr>
        <w:t>: il finanziamento andrà quindi alle migliori proposte di ricerca che approfondiscano la relazione cibo-</w:t>
      </w:r>
      <w:proofErr w:type="spellStart"/>
      <w:r>
        <w:rPr>
          <w:rFonts w:cs="Calibri"/>
          <w:color w:val="000000"/>
          <w:sz w:val="24"/>
          <w:szCs w:val="24"/>
        </w:rPr>
        <w:t>microbiota</w:t>
      </w:r>
      <w:proofErr w:type="spellEnd"/>
      <w:r>
        <w:rPr>
          <w:rFonts w:cs="Calibri"/>
          <w:color w:val="000000"/>
          <w:sz w:val="24"/>
          <w:szCs w:val="24"/>
        </w:rPr>
        <w:t xml:space="preserve">-salute, attraverso un approccio che tenga conto di vari aspetti medici, biologici e molecolari </w:t>
      </w:r>
    </w:p>
    <w:p w:rsidR="006E0097" w:rsidRDefault="006E0097">
      <w:pPr>
        <w:pStyle w:val="Standard"/>
        <w:spacing w:after="0" w:line="240" w:lineRule="auto"/>
        <w:jc w:val="both"/>
        <w:rPr>
          <w:rFonts w:cs="Calibri"/>
          <w:color w:val="000000"/>
          <w:sz w:val="24"/>
          <w:szCs w:val="24"/>
        </w:rPr>
      </w:pPr>
    </w:p>
    <w:p w:rsidR="006E0097" w:rsidRDefault="00E73428">
      <w:pPr>
        <w:pStyle w:val="Standard"/>
        <w:spacing w:after="0" w:line="240" w:lineRule="auto"/>
        <w:jc w:val="both"/>
      </w:pPr>
      <w:r>
        <w:rPr>
          <w:rFonts w:cs="Calibri"/>
          <w:b/>
          <w:bCs/>
          <w:color w:val="000000"/>
          <w:sz w:val="24"/>
          <w:szCs w:val="24"/>
        </w:rPr>
        <w:t>Fino al 20 aprile</w:t>
      </w:r>
      <w:r>
        <w:rPr>
          <w:rFonts w:cs="Calibri"/>
          <w:color w:val="000000"/>
          <w:sz w:val="24"/>
          <w:szCs w:val="24"/>
        </w:rPr>
        <w:t xml:space="preserve">, sono chiamati a candidarsi </w:t>
      </w:r>
      <w:r w:rsidR="001A4E23">
        <w:rPr>
          <w:rFonts w:cs="Calibri"/>
          <w:color w:val="000000"/>
          <w:sz w:val="24"/>
          <w:szCs w:val="24"/>
        </w:rPr>
        <w:t>Ricercatori e Studiosi d</w:t>
      </w:r>
      <w:r>
        <w:rPr>
          <w:rFonts w:cs="Calibri"/>
          <w:color w:val="000000"/>
          <w:sz w:val="24"/>
          <w:szCs w:val="24"/>
        </w:rPr>
        <w:t xml:space="preserve">i diversi </w:t>
      </w:r>
      <w:r w:rsidR="001A4E23">
        <w:rPr>
          <w:rFonts w:cs="Calibri"/>
          <w:color w:val="000000"/>
          <w:sz w:val="24"/>
          <w:szCs w:val="24"/>
        </w:rPr>
        <w:t xml:space="preserve">settori scientifici che abbiano interesse </w:t>
      </w:r>
      <w:r>
        <w:rPr>
          <w:rFonts w:cs="Calibri"/>
          <w:color w:val="000000"/>
          <w:sz w:val="24"/>
          <w:szCs w:val="24"/>
        </w:rPr>
        <w:t>a</w:t>
      </w:r>
      <w:r w:rsidR="001A4E23">
        <w:rPr>
          <w:rFonts w:cs="Calibri"/>
          <w:color w:val="000000"/>
          <w:sz w:val="24"/>
          <w:szCs w:val="24"/>
        </w:rPr>
        <w:t xml:space="preserve">llo studio del </w:t>
      </w:r>
      <w:proofErr w:type="spellStart"/>
      <w:r>
        <w:rPr>
          <w:rFonts w:cs="Calibri"/>
          <w:color w:val="000000"/>
          <w:sz w:val="24"/>
          <w:szCs w:val="24"/>
        </w:rPr>
        <w:t>microbiota</w:t>
      </w:r>
      <w:proofErr w:type="spellEnd"/>
      <w:r>
        <w:rPr>
          <w:rFonts w:cs="Calibri"/>
          <w:color w:val="000000"/>
          <w:sz w:val="24"/>
          <w:szCs w:val="24"/>
        </w:rPr>
        <w:t xml:space="preserve"> (gastroenterologi, endocrinologi, neurologi, </w:t>
      </w:r>
      <w:proofErr w:type="spellStart"/>
      <w:r>
        <w:rPr>
          <w:rFonts w:cs="Calibri"/>
          <w:color w:val="000000"/>
          <w:sz w:val="24"/>
          <w:szCs w:val="24"/>
        </w:rPr>
        <w:t>rumatologi</w:t>
      </w:r>
      <w:proofErr w:type="spellEnd"/>
      <w:r>
        <w:rPr>
          <w:rFonts w:cs="Calibri"/>
          <w:color w:val="000000"/>
          <w:sz w:val="24"/>
          <w:szCs w:val="24"/>
        </w:rPr>
        <w:t xml:space="preserve">, psichiatri, ginecologi, pneumologi, odontoiatri, pediatri, geriatri, oncologi, </w:t>
      </w:r>
      <w:proofErr w:type="spellStart"/>
      <w:r>
        <w:rPr>
          <w:rFonts w:cs="Calibri"/>
          <w:color w:val="000000"/>
          <w:sz w:val="24"/>
          <w:szCs w:val="24"/>
        </w:rPr>
        <w:t>osteoporologi</w:t>
      </w:r>
      <w:proofErr w:type="spellEnd"/>
      <w:r>
        <w:rPr>
          <w:rFonts w:cs="Calibri"/>
          <w:color w:val="000000"/>
          <w:sz w:val="24"/>
          <w:szCs w:val="24"/>
        </w:rPr>
        <w:t xml:space="preserve">, diabetologi, dietologi, nutrizionisti, </w:t>
      </w:r>
      <w:proofErr w:type="spellStart"/>
      <w:r>
        <w:rPr>
          <w:rFonts w:cs="Calibri"/>
          <w:color w:val="000000"/>
          <w:sz w:val="24"/>
          <w:szCs w:val="24"/>
        </w:rPr>
        <w:t>obesologi</w:t>
      </w:r>
      <w:proofErr w:type="spellEnd"/>
      <w:r>
        <w:rPr>
          <w:rFonts w:cs="Calibri"/>
          <w:color w:val="000000"/>
          <w:sz w:val="24"/>
          <w:szCs w:val="24"/>
        </w:rPr>
        <w:t xml:space="preserve">, </w:t>
      </w:r>
      <w:proofErr w:type="spellStart"/>
      <w:r>
        <w:rPr>
          <w:rFonts w:cs="Calibri"/>
          <w:color w:val="000000"/>
          <w:sz w:val="24"/>
          <w:szCs w:val="24"/>
        </w:rPr>
        <w:t>otorintolaringioiatri</w:t>
      </w:r>
      <w:proofErr w:type="spellEnd"/>
      <w:r>
        <w:rPr>
          <w:rFonts w:cs="Calibri"/>
          <w:color w:val="000000"/>
          <w:sz w:val="24"/>
          <w:szCs w:val="24"/>
        </w:rPr>
        <w:t xml:space="preserve">, urologi, nefrologi, fisiatri, cardiologi, chirurghi, microbiologi, igienisti). </w:t>
      </w:r>
      <w:r w:rsidR="001A4E23">
        <w:rPr>
          <w:rFonts w:cs="Calibri"/>
          <w:color w:val="000000"/>
          <w:sz w:val="24"/>
          <w:szCs w:val="24"/>
        </w:rPr>
        <w:t xml:space="preserve">Si richiede che </w:t>
      </w:r>
      <w:r>
        <w:rPr>
          <w:rFonts w:cs="Calibri"/>
          <w:color w:val="000000"/>
          <w:sz w:val="24"/>
          <w:szCs w:val="24"/>
        </w:rPr>
        <w:t xml:space="preserve">il progetto sia </w:t>
      </w:r>
      <w:r w:rsidR="001A4E23">
        <w:rPr>
          <w:rFonts w:cs="Calibri"/>
          <w:color w:val="000000"/>
          <w:sz w:val="24"/>
          <w:szCs w:val="24"/>
        </w:rPr>
        <w:t>strutturato con caratteristiche di interdisciplinarietà</w:t>
      </w:r>
      <w:r>
        <w:rPr>
          <w:rFonts w:cs="Calibri"/>
          <w:color w:val="000000"/>
          <w:sz w:val="24"/>
          <w:szCs w:val="24"/>
        </w:rPr>
        <w:t xml:space="preserve">, </w:t>
      </w:r>
      <w:r w:rsidR="001A4E23">
        <w:rPr>
          <w:rFonts w:cs="Calibri"/>
          <w:color w:val="000000"/>
          <w:sz w:val="24"/>
          <w:szCs w:val="24"/>
        </w:rPr>
        <w:t>sia innovativo</w:t>
      </w:r>
      <w:r>
        <w:rPr>
          <w:rFonts w:cs="Calibri"/>
          <w:color w:val="000000"/>
          <w:sz w:val="24"/>
          <w:szCs w:val="24"/>
        </w:rPr>
        <w:t xml:space="preserve"> </w:t>
      </w:r>
      <w:r w:rsidR="001A4E23">
        <w:rPr>
          <w:rFonts w:cs="Calibri"/>
          <w:color w:val="000000"/>
          <w:sz w:val="24"/>
          <w:szCs w:val="24"/>
        </w:rPr>
        <w:t xml:space="preserve">contenga </w:t>
      </w:r>
      <w:r>
        <w:rPr>
          <w:rFonts w:cs="Calibri"/>
          <w:color w:val="000000"/>
          <w:sz w:val="24"/>
          <w:szCs w:val="24"/>
        </w:rPr>
        <w:t>un elevato potenziale di ricaduta sulla pratica clinica corrente.</w:t>
      </w:r>
    </w:p>
    <w:p w:rsidR="006E0097" w:rsidRDefault="006E0097">
      <w:pPr>
        <w:pStyle w:val="Standard"/>
        <w:spacing w:after="0" w:line="240" w:lineRule="auto"/>
        <w:jc w:val="both"/>
        <w:rPr>
          <w:rFonts w:cs="Calibri"/>
          <w:color w:val="000000"/>
          <w:sz w:val="24"/>
          <w:szCs w:val="24"/>
        </w:rPr>
      </w:pPr>
    </w:p>
    <w:p w:rsidR="006E0097" w:rsidRDefault="00E73428">
      <w:pPr>
        <w:pStyle w:val="Titolo1"/>
        <w:jc w:val="both"/>
        <w:rPr>
          <w:rStyle w:val="cit"/>
          <w:rFonts w:ascii="Calibri" w:hAnsi="Calibri" w:cs="Calibri"/>
          <w:b w:val="0"/>
          <w:sz w:val="24"/>
          <w:szCs w:val="24"/>
          <w:lang w:val="en"/>
        </w:rPr>
      </w:pPr>
      <w:r>
        <w:rPr>
          <w:rFonts w:ascii="Calibri" w:hAnsi="Calibri" w:cs="Calibri"/>
          <w:b w:val="0"/>
          <w:color w:val="000000"/>
          <w:sz w:val="24"/>
          <w:szCs w:val="24"/>
        </w:rPr>
        <w:t>“</w:t>
      </w:r>
      <w:r>
        <w:rPr>
          <w:rFonts w:ascii="Calibri" w:hAnsi="Calibri" w:cs="Calibri"/>
          <w:b w:val="0"/>
          <w:i/>
          <w:color w:val="000000"/>
          <w:sz w:val="24"/>
          <w:szCs w:val="24"/>
        </w:rPr>
        <w:t>Cibo e salute sono strettamente collegati</w:t>
      </w:r>
      <w:r>
        <w:rPr>
          <w:rFonts w:ascii="Calibri" w:hAnsi="Calibri" w:cs="Calibri"/>
          <w:b w:val="0"/>
          <w:color w:val="000000"/>
          <w:sz w:val="24"/>
          <w:szCs w:val="24"/>
        </w:rPr>
        <w:t xml:space="preserve"> – spiega il professor Giancarlo Isaia, Presidente dell’Accademia di Medicina di Torino – </w:t>
      </w:r>
      <w:r>
        <w:rPr>
          <w:rFonts w:ascii="Calibri" w:hAnsi="Calibri" w:cs="Calibri"/>
          <w:b w:val="0"/>
          <w:i/>
          <w:color w:val="000000"/>
          <w:sz w:val="24"/>
          <w:szCs w:val="24"/>
        </w:rPr>
        <w:t xml:space="preserve">e sempre di più sono considerati </w:t>
      </w:r>
      <w:r w:rsidR="001A4E23">
        <w:rPr>
          <w:rFonts w:ascii="Calibri" w:hAnsi="Calibri" w:cs="Calibri"/>
          <w:b w:val="0"/>
          <w:i/>
          <w:color w:val="000000"/>
          <w:sz w:val="24"/>
          <w:szCs w:val="24"/>
        </w:rPr>
        <w:t xml:space="preserve">un </w:t>
      </w:r>
      <w:r>
        <w:rPr>
          <w:rFonts w:ascii="Calibri" w:hAnsi="Calibri" w:cs="Calibri"/>
          <w:b w:val="0"/>
          <w:i/>
          <w:color w:val="000000"/>
          <w:sz w:val="24"/>
          <w:szCs w:val="24"/>
        </w:rPr>
        <w:t xml:space="preserve">sistema complesso, su cui la medicina può agire sia in </w:t>
      </w:r>
      <w:r w:rsidR="001A4E23">
        <w:rPr>
          <w:rFonts w:ascii="Calibri" w:hAnsi="Calibri" w:cs="Calibri"/>
          <w:b w:val="0"/>
          <w:i/>
          <w:color w:val="000000"/>
          <w:sz w:val="24"/>
          <w:szCs w:val="24"/>
        </w:rPr>
        <w:t xml:space="preserve">un ambito di prevenzione, </w:t>
      </w:r>
      <w:r>
        <w:rPr>
          <w:rFonts w:ascii="Calibri" w:hAnsi="Calibri" w:cs="Calibri"/>
          <w:b w:val="0"/>
          <w:i/>
          <w:color w:val="000000"/>
          <w:sz w:val="24"/>
          <w:szCs w:val="24"/>
        </w:rPr>
        <w:t xml:space="preserve">sia in senso </w:t>
      </w:r>
      <w:r w:rsidR="001A4E23">
        <w:rPr>
          <w:rFonts w:ascii="Calibri" w:hAnsi="Calibri" w:cs="Calibri"/>
          <w:b w:val="0"/>
          <w:i/>
          <w:color w:val="000000"/>
          <w:sz w:val="24"/>
          <w:szCs w:val="24"/>
        </w:rPr>
        <w:t>terapeutico</w:t>
      </w:r>
      <w:r>
        <w:rPr>
          <w:rFonts w:ascii="Calibri" w:hAnsi="Calibri" w:cs="Calibri"/>
          <w:b w:val="0"/>
          <w:i/>
          <w:color w:val="000000"/>
          <w:sz w:val="24"/>
          <w:szCs w:val="24"/>
        </w:rPr>
        <w:t>. Per questo mot</w:t>
      </w:r>
      <w:r>
        <w:rPr>
          <w:rFonts w:ascii="Calibri" w:hAnsi="Calibri" w:cs="Calibri"/>
          <w:b w:val="0"/>
          <w:i/>
          <w:color w:val="000000"/>
          <w:sz w:val="24"/>
          <w:szCs w:val="24"/>
        </w:rPr>
        <w:t>i</w:t>
      </w:r>
      <w:r>
        <w:rPr>
          <w:rFonts w:ascii="Calibri" w:hAnsi="Calibri" w:cs="Calibri"/>
          <w:b w:val="0"/>
          <w:i/>
          <w:color w:val="000000"/>
          <w:sz w:val="24"/>
          <w:szCs w:val="24"/>
        </w:rPr>
        <w:t xml:space="preserve">vo, abbiamo </w:t>
      </w:r>
      <w:r w:rsidR="001A4E23">
        <w:rPr>
          <w:rFonts w:ascii="Calibri" w:hAnsi="Calibri" w:cs="Calibri"/>
          <w:b w:val="0"/>
          <w:i/>
          <w:color w:val="000000"/>
          <w:sz w:val="24"/>
          <w:szCs w:val="24"/>
        </w:rPr>
        <w:t xml:space="preserve">accolto la generosa disponibilità di Vini </w:t>
      </w:r>
      <w:proofErr w:type="spellStart"/>
      <w:r w:rsidR="001A4E23">
        <w:rPr>
          <w:rFonts w:ascii="Calibri" w:hAnsi="Calibri" w:cs="Calibri"/>
          <w:b w:val="0"/>
          <w:i/>
          <w:color w:val="000000"/>
          <w:sz w:val="24"/>
          <w:szCs w:val="24"/>
        </w:rPr>
        <w:t>Batasiolo</w:t>
      </w:r>
      <w:proofErr w:type="spellEnd"/>
      <w:r w:rsidR="001A4E23">
        <w:rPr>
          <w:rFonts w:ascii="Calibri" w:hAnsi="Calibri" w:cs="Calibri"/>
          <w:b w:val="0"/>
          <w:i/>
          <w:color w:val="000000"/>
          <w:sz w:val="24"/>
          <w:szCs w:val="24"/>
        </w:rPr>
        <w:t xml:space="preserve"> a </w:t>
      </w:r>
      <w:r>
        <w:rPr>
          <w:rFonts w:ascii="Calibri" w:hAnsi="Calibri" w:cs="Calibri"/>
          <w:b w:val="0"/>
          <w:i/>
          <w:color w:val="000000"/>
          <w:sz w:val="24"/>
          <w:szCs w:val="24"/>
        </w:rPr>
        <w:t xml:space="preserve">finanziare progetti </w:t>
      </w:r>
      <w:r w:rsidR="001A4E23">
        <w:rPr>
          <w:rFonts w:ascii="Calibri" w:hAnsi="Calibri" w:cs="Calibri"/>
          <w:b w:val="0"/>
          <w:i/>
          <w:color w:val="000000"/>
          <w:sz w:val="24"/>
          <w:szCs w:val="24"/>
        </w:rPr>
        <w:t>scientifici, f</w:t>
      </w:r>
      <w:r w:rsidR="001A4E23">
        <w:rPr>
          <w:rFonts w:ascii="Calibri" w:hAnsi="Calibri" w:cs="Calibri"/>
          <w:b w:val="0"/>
          <w:i/>
          <w:color w:val="000000"/>
          <w:sz w:val="24"/>
          <w:szCs w:val="24"/>
        </w:rPr>
        <w:t>a</w:t>
      </w:r>
      <w:r w:rsidR="001A4E23">
        <w:rPr>
          <w:rFonts w:ascii="Calibri" w:hAnsi="Calibri" w:cs="Calibri"/>
          <w:b w:val="0"/>
          <w:i/>
          <w:color w:val="000000"/>
          <w:sz w:val="24"/>
          <w:szCs w:val="24"/>
        </w:rPr>
        <w:t xml:space="preserve">cendo cadere la nostra scelta </w:t>
      </w:r>
      <w:r>
        <w:rPr>
          <w:rFonts w:ascii="Calibri" w:hAnsi="Calibri" w:cs="Calibri"/>
          <w:b w:val="0"/>
          <w:i/>
          <w:color w:val="000000"/>
          <w:sz w:val="24"/>
          <w:szCs w:val="24"/>
        </w:rPr>
        <w:t xml:space="preserve">sul </w:t>
      </w:r>
      <w:proofErr w:type="spellStart"/>
      <w:r>
        <w:rPr>
          <w:rFonts w:ascii="Calibri" w:hAnsi="Calibri" w:cs="Calibri"/>
          <w:b w:val="0"/>
          <w:i/>
          <w:color w:val="000000"/>
          <w:sz w:val="24"/>
          <w:szCs w:val="24"/>
        </w:rPr>
        <w:t>microbiota</w:t>
      </w:r>
      <w:proofErr w:type="spellEnd"/>
      <w:r>
        <w:rPr>
          <w:rFonts w:ascii="Calibri" w:hAnsi="Calibri" w:cs="Calibri"/>
          <w:b w:val="0"/>
          <w:i/>
          <w:color w:val="000000"/>
          <w:sz w:val="24"/>
          <w:szCs w:val="24"/>
        </w:rPr>
        <w:t>, tema fortemente nuovo nella ricerca, che offre molti spazi di innovazione e che interessa diverse professionalità”. Il grafico sottostante, ripreso dalla r</w:t>
      </w:r>
      <w:r>
        <w:rPr>
          <w:rFonts w:ascii="Calibri" w:hAnsi="Calibri" w:cs="Calibri"/>
          <w:b w:val="0"/>
          <w:i/>
          <w:color w:val="000000"/>
          <w:sz w:val="24"/>
          <w:szCs w:val="24"/>
        </w:rPr>
        <w:t>e</w:t>
      </w:r>
      <w:r>
        <w:rPr>
          <w:rFonts w:ascii="Calibri" w:hAnsi="Calibri" w:cs="Calibri"/>
          <w:b w:val="0"/>
          <w:i/>
          <w:color w:val="000000"/>
          <w:sz w:val="24"/>
          <w:szCs w:val="24"/>
        </w:rPr>
        <w:t>cente pubblicazione “</w:t>
      </w:r>
      <w:r>
        <w:rPr>
          <w:rFonts w:ascii="Calibri" w:hAnsi="Calibri" w:cs="Calibri"/>
          <w:b w:val="0"/>
          <w:i/>
          <w:sz w:val="24"/>
          <w:szCs w:val="24"/>
          <w:lang w:val="en"/>
        </w:rPr>
        <w:t>Bibliometric analysis of research on the role of intestinal microbiota in obes</w:t>
      </w:r>
      <w:r>
        <w:rPr>
          <w:rFonts w:ascii="Calibri" w:hAnsi="Calibri" w:cs="Calibri"/>
          <w:b w:val="0"/>
          <w:i/>
          <w:sz w:val="24"/>
          <w:szCs w:val="24"/>
          <w:lang w:val="en"/>
        </w:rPr>
        <w:t>i</w:t>
      </w:r>
      <w:r>
        <w:rPr>
          <w:rFonts w:ascii="Calibri" w:hAnsi="Calibri" w:cs="Calibri"/>
          <w:b w:val="0"/>
          <w:i/>
          <w:sz w:val="24"/>
          <w:szCs w:val="24"/>
          <w:lang w:val="en"/>
        </w:rPr>
        <w:t xml:space="preserve">ty” di </w:t>
      </w:r>
      <w:hyperlink r:id="rId8" w:history="1">
        <w:proofErr w:type="spellStart"/>
        <w:r>
          <w:rPr>
            <w:rStyle w:val="Collegamentoipertestuale"/>
            <w:rFonts w:ascii="Calibri" w:hAnsi="Calibri" w:cs="Calibri"/>
            <w:b w:val="0"/>
            <w:i/>
            <w:sz w:val="24"/>
            <w:szCs w:val="24"/>
            <w:lang w:val="en"/>
          </w:rPr>
          <w:t>Haiqiang</w:t>
        </w:r>
        <w:proofErr w:type="spellEnd"/>
        <w:r>
          <w:rPr>
            <w:rStyle w:val="Collegamentoipertestuale"/>
            <w:rFonts w:ascii="Calibri" w:hAnsi="Calibri" w:cs="Calibri"/>
            <w:b w:val="0"/>
            <w:i/>
            <w:sz w:val="24"/>
            <w:szCs w:val="24"/>
            <w:lang w:val="en"/>
          </w:rPr>
          <w:t xml:space="preserve"> Yao</w:t>
        </w:r>
      </w:hyperlink>
      <w:r>
        <w:rPr>
          <w:rFonts w:ascii="Calibri" w:hAnsi="Calibri" w:cs="Calibri"/>
          <w:b w:val="0"/>
          <w:i/>
          <w:sz w:val="24"/>
          <w:szCs w:val="24"/>
          <w:lang w:val="en"/>
        </w:rPr>
        <w:t xml:space="preserve"> et al.  </w:t>
      </w:r>
      <w:proofErr w:type="spellStart"/>
      <w:r>
        <w:rPr>
          <w:rFonts w:ascii="Calibri" w:hAnsi="Calibri" w:cs="Calibri"/>
          <w:b w:val="0"/>
          <w:i/>
          <w:sz w:val="24"/>
          <w:szCs w:val="24"/>
          <w:lang w:val="en"/>
        </w:rPr>
        <w:t>comparsa</w:t>
      </w:r>
      <w:proofErr w:type="spellEnd"/>
      <w:r>
        <w:rPr>
          <w:rFonts w:ascii="Calibri" w:hAnsi="Calibri" w:cs="Calibri"/>
          <w:b w:val="0"/>
          <w:i/>
          <w:sz w:val="24"/>
          <w:szCs w:val="24"/>
          <w:lang w:val="en"/>
        </w:rPr>
        <w:t xml:space="preserve"> </w:t>
      </w:r>
      <w:proofErr w:type="spellStart"/>
      <w:r>
        <w:rPr>
          <w:rFonts w:ascii="Calibri" w:hAnsi="Calibri" w:cs="Calibri"/>
          <w:b w:val="0"/>
          <w:i/>
          <w:sz w:val="24"/>
          <w:szCs w:val="24"/>
          <w:lang w:val="en"/>
        </w:rPr>
        <w:t>sulla</w:t>
      </w:r>
      <w:proofErr w:type="spellEnd"/>
      <w:r>
        <w:rPr>
          <w:rFonts w:ascii="Calibri" w:hAnsi="Calibri" w:cs="Calibri"/>
          <w:b w:val="0"/>
          <w:i/>
          <w:sz w:val="24"/>
          <w:szCs w:val="24"/>
          <w:lang w:val="en"/>
        </w:rPr>
        <w:t xml:space="preserve"> </w:t>
      </w:r>
      <w:proofErr w:type="spellStart"/>
      <w:r>
        <w:rPr>
          <w:rFonts w:ascii="Calibri" w:hAnsi="Calibri" w:cs="Calibri"/>
          <w:b w:val="0"/>
          <w:i/>
          <w:sz w:val="24"/>
          <w:szCs w:val="24"/>
          <w:lang w:val="en"/>
        </w:rPr>
        <w:t>rivista</w:t>
      </w:r>
      <w:proofErr w:type="spellEnd"/>
      <w:r>
        <w:rPr>
          <w:rFonts w:ascii="Calibri" w:hAnsi="Calibri" w:cs="Calibri"/>
          <w:b w:val="0"/>
          <w:i/>
          <w:sz w:val="24"/>
          <w:szCs w:val="24"/>
          <w:lang w:val="en"/>
        </w:rPr>
        <w:t xml:space="preserve"> on line </w:t>
      </w:r>
      <w:hyperlink r:id="rId9" w:history="1">
        <w:proofErr w:type="spellStart"/>
        <w:r>
          <w:rPr>
            <w:rStyle w:val="Collegamentoipertestuale"/>
            <w:rFonts w:ascii="Calibri" w:hAnsi="Calibri" w:cs="Calibri"/>
            <w:b w:val="0"/>
            <w:i/>
            <w:sz w:val="24"/>
            <w:szCs w:val="24"/>
            <w:lang w:val="en"/>
          </w:rPr>
          <w:t>PeerJ</w:t>
        </w:r>
        <w:proofErr w:type="spellEnd"/>
      </w:hyperlink>
      <w:r>
        <w:rPr>
          <w:rStyle w:val="cit"/>
          <w:rFonts w:ascii="Calibri" w:hAnsi="Calibri" w:cs="Calibri"/>
          <w:b w:val="0"/>
          <w:i/>
          <w:sz w:val="24"/>
          <w:szCs w:val="24"/>
          <w:lang w:val="en"/>
        </w:rPr>
        <w:t xml:space="preserve">. (2018; 6: e5091) </w:t>
      </w:r>
      <w:proofErr w:type="spellStart"/>
      <w:r>
        <w:rPr>
          <w:rStyle w:val="cit"/>
          <w:rFonts w:ascii="Calibri" w:hAnsi="Calibri" w:cs="Calibri"/>
          <w:b w:val="0"/>
          <w:i/>
          <w:sz w:val="24"/>
          <w:szCs w:val="24"/>
          <w:lang w:val="en"/>
        </w:rPr>
        <w:t>riporta</w:t>
      </w:r>
      <w:proofErr w:type="spellEnd"/>
      <w:r>
        <w:rPr>
          <w:rStyle w:val="cit"/>
          <w:rFonts w:ascii="Calibri" w:hAnsi="Calibri" w:cs="Calibri"/>
          <w:b w:val="0"/>
          <w:i/>
          <w:sz w:val="24"/>
          <w:szCs w:val="24"/>
          <w:lang w:val="en"/>
        </w:rPr>
        <w:t xml:space="preserve">, a </w:t>
      </w:r>
      <w:proofErr w:type="spellStart"/>
      <w:r>
        <w:rPr>
          <w:rStyle w:val="cit"/>
          <w:rFonts w:ascii="Calibri" w:hAnsi="Calibri" w:cs="Calibri"/>
          <w:b w:val="0"/>
          <w:i/>
          <w:sz w:val="24"/>
          <w:szCs w:val="24"/>
          <w:lang w:val="en"/>
        </w:rPr>
        <w:t>scopo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e</w:t>
      </w:r>
      <w:r>
        <w:rPr>
          <w:rStyle w:val="cit"/>
          <w:rFonts w:ascii="Calibri" w:hAnsi="Calibri" w:cs="Calibri"/>
          <w:b w:val="0"/>
          <w:i/>
          <w:sz w:val="24"/>
          <w:szCs w:val="24"/>
          <w:lang w:val="en"/>
        </w:rPr>
        <w:t>s</w:t>
      </w:r>
      <w:r>
        <w:rPr>
          <w:rStyle w:val="cit"/>
          <w:rFonts w:ascii="Calibri" w:hAnsi="Calibri" w:cs="Calibri"/>
          <w:b w:val="0"/>
          <w:i/>
          <w:sz w:val="24"/>
          <w:szCs w:val="24"/>
          <w:lang w:val="en"/>
        </w:rPr>
        <w:t>emplificativo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il</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dato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relativo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all’incremento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numerico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verificatosi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negli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ultimi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anni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degli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studi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che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hanno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preso</w:t>
      </w:r>
      <w:proofErr w:type="spellEnd"/>
      <w:r>
        <w:rPr>
          <w:rStyle w:val="cit"/>
          <w:rFonts w:ascii="Calibri" w:hAnsi="Calibri" w:cs="Calibri"/>
          <w:b w:val="0"/>
          <w:i/>
          <w:sz w:val="24"/>
          <w:szCs w:val="24"/>
          <w:lang w:val="en"/>
        </w:rPr>
        <w:t xml:space="preserve"> in </w:t>
      </w:r>
      <w:proofErr w:type="spellStart"/>
      <w:r>
        <w:rPr>
          <w:rStyle w:val="cit"/>
          <w:rFonts w:ascii="Calibri" w:hAnsi="Calibri" w:cs="Calibri"/>
          <w:b w:val="0"/>
          <w:i/>
          <w:sz w:val="24"/>
          <w:szCs w:val="24"/>
          <w:lang w:val="en"/>
        </w:rPr>
        <w:t>considerazione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il</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rapporto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fra</w:t>
      </w:r>
      <w:proofErr w:type="spellEnd"/>
      <w:r>
        <w:rPr>
          <w:rStyle w:val="cit"/>
          <w:rFonts w:ascii="Calibri" w:hAnsi="Calibri" w:cs="Calibri"/>
          <w:b w:val="0"/>
          <w:i/>
          <w:sz w:val="24"/>
          <w:szCs w:val="24"/>
          <w:lang w:val="en"/>
        </w:rPr>
        <w:t xml:space="preserve"> microbiota e </w:t>
      </w:r>
      <w:proofErr w:type="spellStart"/>
      <w:r>
        <w:rPr>
          <w:rStyle w:val="cit"/>
          <w:rFonts w:ascii="Calibri" w:hAnsi="Calibri" w:cs="Calibri"/>
          <w:b w:val="0"/>
          <w:i/>
          <w:sz w:val="24"/>
          <w:szCs w:val="24"/>
          <w:lang w:val="en"/>
        </w:rPr>
        <w:t>obesità</w:t>
      </w:r>
      <w:proofErr w:type="spellEnd"/>
      <w:r>
        <w:rPr>
          <w:rStyle w:val="cit"/>
          <w:rFonts w:ascii="Calibri" w:hAnsi="Calibri" w:cs="Calibri"/>
          <w:b w:val="0"/>
          <w:i/>
          <w:sz w:val="24"/>
          <w:szCs w:val="24"/>
          <w:lang w:val="en"/>
        </w:rPr>
        <w:t xml:space="preserve"> (database Scopus). Se </w:t>
      </w:r>
      <w:proofErr w:type="spellStart"/>
      <w:r>
        <w:rPr>
          <w:rStyle w:val="cit"/>
          <w:rFonts w:ascii="Calibri" w:hAnsi="Calibri" w:cs="Calibri"/>
          <w:b w:val="0"/>
          <w:i/>
          <w:sz w:val="24"/>
          <w:szCs w:val="24"/>
          <w:lang w:val="en"/>
        </w:rPr>
        <w:t>si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consi</w:t>
      </w:r>
      <w:r>
        <w:rPr>
          <w:rStyle w:val="cit"/>
          <w:rFonts w:ascii="Calibri" w:hAnsi="Calibri" w:cs="Calibri"/>
          <w:b w:val="0"/>
          <w:i/>
          <w:sz w:val="24"/>
          <w:szCs w:val="24"/>
          <w:lang w:val="en"/>
        </w:rPr>
        <w:t>d</w:t>
      </w:r>
      <w:r>
        <w:rPr>
          <w:rStyle w:val="cit"/>
          <w:rFonts w:ascii="Calibri" w:hAnsi="Calibri" w:cs="Calibri"/>
          <w:b w:val="0"/>
          <w:i/>
          <w:sz w:val="24"/>
          <w:szCs w:val="24"/>
          <w:lang w:val="en"/>
        </w:rPr>
        <w:t>era</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che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il</w:t>
      </w:r>
      <w:proofErr w:type="spellEnd"/>
      <w:r>
        <w:rPr>
          <w:rStyle w:val="cit"/>
          <w:rFonts w:ascii="Calibri" w:hAnsi="Calibri" w:cs="Calibri"/>
          <w:b w:val="0"/>
          <w:i/>
          <w:sz w:val="24"/>
          <w:szCs w:val="24"/>
          <w:lang w:val="en"/>
        </w:rPr>
        <w:t xml:space="preserve"> microbiota è </w:t>
      </w:r>
      <w:proofErr w:type="spellStart"/>
      <w:r>
        <w:rPr>
          <w:rStyle w:val="cit"/>
          <w:rFonts w:ascii="Calibri" w:hAnsi="Calibri" w:cs="Calibri"/>
          <w:b w:val="0"/>
          <w:i/>
          <w:sz w:val="24"/>
          <w:szCs w:val="24"/>
          <w:lang w:val="en"/>
        </w:rPr>
        <w:t>studiato</w:t>
      </w:r>
      <w:proofErr w:type="spellEnd"/>
      <w:r>
        <w:rPr>
          <w:rStyle w:val="cit"/>
          <w:rFonts w:ascii="Calibri" w:hAnsi="Calibri" w:cs="Calibri"/>
          <w:b w:val="0"/>
          <w:i/>
          <w:sz w:val="24"/>
          <w:szCs w:val="24"/>
          <w:lang w:val="en"/>
        </w:rPr>
        <w:t xml:space="preserve"> in </w:t>
      </w:r>
      <w:proofErr w:type="spellStart"/>
      <w:r>
        <w:rPr>
          <w:rStyle w:val="cit"/>
          <w:rFonts w:ascii="Calibri" w:hAnsi="Calibri" w:cs="Calibri"/>
          <w:b w:val="0"/>
          <w:i/>
          <w:sz w:val="24"/>
          <w:szCs w:val="24"/>
          <w:lang w:val="en"/>
        </w:rPr>
        <w:t>moltissime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altre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patologie</w:t>
      </w:r>
      <w:proofErr w:type="spellEnd"/>
      <w:r>
        <w:rPr>
          <w:rStyle w:val="cit"/>
          <w:rFonts w:ascii="Calibri" w:hAnsi="Calibri" w:cs="Calibri"/>
          <w:b w:val="0"/>
          <w:i/>
          <w:sz w:val="24"/>
          <w:szCs w:val="24"/>
          <w:lang w:val="en"/>
        </w:rPr>
        <w:t xml:space="preserve">, è del </w:t>
      </w:r>
      <w:proofErr w:type="spellStart"/>
      <w:r>
        <w:rPr>
          <w:rStyle w:val="cit"/>
          <w:rFonts w:ascii="Calibri" w:hAnsi="Calibri" w:cs="Calibri"/>
          <w:b w:val="0"/>
          <w:i/>
          <w:sz w:val="24"/>
          <w:szCs w:val="24"/>
          <w:lang w:val="en"/>
        </w:rPr>
        <w:t>tutto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evidente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l’interesse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dei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r</w:t>
      </w:r>
      <w:r>
        <w:rPr>
          <w:rStyle w:val="cit"/>
          <w:rFonts w:ascii="Calibri" w:hAnsi="Calibri" w:cs="Calibri"/>
          <w:b w:val="0"/>
          <w:i/>
          <w:sz w:val="24"/>
          <w:szCs w:val="24"/>
          <w:lang w:val="en"/>
        </w:rPr>
        <w:t>i</w:t>
      </w:r>
      <w:r>
        <w:rPr>
          <w:rStyle w:val="cit"/>
          <w:rFonts w:ascii="Calibri" w:hAnsi="Calibri" w:cs="Calibri"/>
          <w:b w:val="0"/>
          <w:i/>
          <w:sz w:val="24"/>
          <w:szCs w:val="24"/>
          <w:lang w:val="en"/>
        </w:rPr>
        <w:t>cercatori</w:t>
      </w:r>
      <w:proofErr w:type="spellEnd"/>
      <w:r>
        <w:rPr>
          <w:rStyle w:val="cit"/>
          <w:rFonts w:ascii="Calibri" w:hAnsi="Calibri" w:cs="Calibri"/>
          <w:b w:val="0"/>
          <w:i/>
          <w:sz w:val="24"/>
          <w:szCs w:val="24"/>
          <w:lang w:val="en"/>
        </w:rPr>
        <w:t xml:space="preserve"> di </w:t>
      </w:r>
      <w:proofErr w:type="spellStart"/>
      <w:r>
        <w:rPr>
          <w:rStyle w:val="cit"/>
          <w:rFonts w:ascii="Calibri" w:hAnsi="Calibri" w:cs="Calibri"/>
          <w:b w:val="0"/>
          <w:i/>
          <w:sz w:val="24"/>
          <w:szCs w:val="24"/>
          <w:lang w:val="en"/>
        </w:rPr>
        <w:t>tutto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il</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mondo</w:t>
      </w:r>
      <w:proofErr w:type="spellEnd"/>
      <w:r>
        <w:rPr>
          <w:rStyle w:val="cit"/>
          <w:rFonts w:ascii="Calibri" w:hAnsi="Calibri" w:cs="Calibri"/>
          <w:b w:val="0"/>
          <w:i/>
          <w:sz w:val="24"/>
          <w:szCs w:val="24"/>
          <w:lang w:val="en"/>
        </w:rPr>
        <w:t xml:space="preserve"> verso </w:t>
      </w:r>
      <w:proofErr w:type="spellStart"/>
      <w:r>
        <w:rPr>
          <w:rStyle w:val="cit"/>
          <w:rFonts w:ascii="Calibri" w:hAnsi="Calibri" w:cs="Calibri"/>
          <w:b w:val="0"/>
          <w:i/>
          <w:sz w:val="24"/>
          <w:szCs w:val="24"/>
          <w:lang w:val="en"/>
        </w:rPr>
        <w:t>questo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nuovo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organo</w:t>
      </w:r>
      <w:proofErr w:type="spellEnd"/>
      <w:r>
        <w:rPr>
          <w:rStyle w:val="cit"/>
          <w:rFonts w:ascii="Calibri" w:hAnsi="Calibri" w:cs="Calibri"/>
          <w:b w:val="0"/>
          <w:i/>
          <w:sz w:val="24"/>
          <w:szCs w:val="24"/>
          <w:lang w:val="en"/>
        </w:rPr>
        <w:t xml:space="preserve">, con </w:t>
      </w:r>
      <w:proofErr w:type="spellStart"/>
      <w:r>
        <w:rPr>
          <w:rStyle w:val="cit"/>
          <w:rFonts w:ascii="Calibri" w:hAnsi="Calibri" w:cs="Calibri"/>
          <w:b w:val="0"/>
          <w:i/>
          <w:sz w:val="24"/>
          <w:szCs w:val="24"/>
          <w:lang w:val="en"/>
        </w:rPr>
        <w:t>particolare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attenzione</w:t>
      </w:r>
      <w:proofErr w:type="spellEnd"/>
      <w:r>
        <w:rPr>
          <w:rStyle w:val="cit"/>
          <w:rFonts w:ascii="Calibri" w:hAnsi="Calibri" w:cs="Calibri"/>
          <w:b w:val="0"/>
          <w:i/>
          <w:sz w:val="24"/>
          <w:szCs w:val="24"/>
          <w:lang w:val="en"/>
        </w:rPr>
        <w:t xml:space="preserve"> al </w:t>
      </w:r>
      <w:proofErr w:type="spellStart"/>
      <w:r>
        <w:rPr>
          <w:rStyle w:val="cit"/>
          <w:rFonts w:ascii="Calibri" w:hAnsi="Calibri" w:cs="Calibri"/>
          <w:b w:val="0"/>
          <w:i/>
          <w:sz w:val="24"/>
          <w:szCs w:val="24"/>
          <w:lang w:val="en"/>
        </w:rPr>
        <w:t>suo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ruolo</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nella</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patogenesi</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delle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malattie</w:t>
      </w:r>
      <w:proofErr w:type="spellEnd"/>
      <w:r>
        <w:rPr>
          <w:rStyle w:val="cit"/>
          <w:rFonts w:ascii="Calibri" w:hAnsi="Calibri" w:cs="Calibri"/>
          <w:b w:val="0"/>
          <w:i/>
          <w:sz w:val="24"/>
          <w:szCs w:val="24"/>
          <w:lang w:val="en"/>
        </w:rPr>
        <w:t xml:space="preserve"> </w:t>
      </w:r>
      <w:proofErr w:type="spellStart"/>
      <w:r>
        <w:rPr>
          <w:rStyle w:val="cit"/>
          <w:rFonts w:ascii="Calibri" w:hAnsi="Calibri" w:cs="Calibri"/>
          <w:b w:val="0"/>
          <w:i/>
          <w:sz w:val="24"/>
          <w:szCs w:val="24"/>
          <w:lang w:val="en"/>
        </w:rPr>
        <w:t>croniche</w:t>
      </w:r>
      <w:proofErr w:type="spellEnd"/>
      <w:r>
        <w:rPr>
          <w:rStyle w:val="cit"/>
          <w:rFonts w:ascii="Calibri" w:hAnsi="Calibri" w:cs="Calibri"/>
          <w:b w:val="0"/>
          <w:i/>
          <w:sz w:val="24"/>
          <w:szCs w:val="24"/>
          <w:lang w:val="en"/>
        </w:rPr>
        <w:t xml:space="preserve"> e degenerative</w:t>
      </w:r>
      <w:r>
        <w:rPr>
          <w:rStyle w:val="cit"/>
          <w:rFonts w:ascii="Calibri" w:hAnsi="Calibri" w:cs="Calibri"/>
          <w:b w:val="0"/>
          <w:sz w:val="24"/>
          <w:szCs w:val="24"/>
          <w:lang w:val="en"/>
        </w:rPr>
        <w:t xml:space="preserve">”. </w:t>
      </w:r>
    </w:p>
    <w:p w:rsidR="00E73428" w:rsidRDefault="00E73428">
      <w:pPr>
        <w:pStyle w:val="Titolo1"/>
        <w:jc w:val="both"/>
      </w:pPr>
    </w:p>
    <w:p w:rsidR="006E0097" w:rsidRDefault="006E0097">
      <w:pPr>
        <w:pStyle w:val="Standard"/>
        <w:spacing w:after="0" w:line="240" w:lineRule="auto"/>
        <w:jc w:val="both"/>
        <w:rPr>
          <w:rFonts w:cs="Calibri"/>
          <w:sz w:val="24"/>
          <w:szCs w:val="24"/>
        </w:rPr>
      </w:pPr>
    </w:p>
    <w:p w:rsidR="0053129B" w:rsidRDefault="0053129B">
      <w:pPr>
        <w:pStyle w:val="Standard"/>
        <w:spacing w:after="0" w:line="240" w:lineRule="auto"/>
        <w:jc w:val="both"/>
        <w:rPr>
          <w:noProof/>
          <w:color w:val="0000FF"/>
          <w:lang w:eastAsia="it-IT"/>
        </w:rPr>
      </w:pPr>
    </w:p>
    <w:p w:rsidR="006E0097" w:rsidRDefault="00E73428">
      <w:pPr>
        <w:pStyle w:val="Standard"/>
        <w:spacing w:after="0" w:line="240" w:lineRule="auto"/>
        <w:jc w:val="both"/>
      </w:pPr>
      <w:r>
        <w:rPr>
          <w:noProof/>
          <w:color w:val="0000FF"/>
          <w:lang w:eastAsia="it-IT"/>
        </w:rPr>
        <w:drawing>
          <wp:inline distT="0" distB="0" distL="0" distR="0" wp14:anchorId="20373A1D" wp14:editId="01BD32C5">
            <wp:extent cx="5983759" cy="2571750"/>
            <wp:effectExtent l="0" t="0" r="0" b="0"/>
            <wp:docPr id="3" name="Immagine 5" descr="An external file that holds a picture, illustration, etc.&#10;Object name is peerj-06-5091-g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80" b="67391"/>
                    <a:stretch/>
                  </pic:blipFill>
                  <pic:spPr bwMode="auto">
                    <a:xfrm>
                      <a:off x="0" y="0"/>
                      <a:ext cx="5986714" cy="2573020"/>
                    </a:xfrm>
                    <a:prstGeom prst="rect">
                      <a:avLst/>
                    </a:prstGeom>
                    <a:noFill/>
                    <a:ln>
                      <a:noFill/>
                    </a:ln>
                    <a:extLst>
                      <a:ext uri="{53640926-AAD7-44D8-BBD7-CCE9431645EC}">
                        <a14:shadowObscured xmlns:a14="http://schemas.microsoft.com/office/drawing/2010/main"/>
                      </a:ext>
                    </a:extLst>
                  </pic:spPr>
                </pic:pic>
              </a:graphicData>
            </a:graphic>
          </wp:inline>
        </w:drawing>
      </w:r>
    </w:p>
    <w:p w:rsidR="0053129B" w:rsidRDefault="0053129B">
      <w:pPr>
        <w:pStyle w:val="Standard"/>
        <w:spacing w:after="0" w:line="240" w:lineRule="auto"/>
        <w:jc w:val="both"/>
        <w:rPr>
          <w:noProof/>
          <w:color w:val="0000FF"/>
          <w:lang w:eastAsia="it-IT"/>
        </w:rPr>
      </w:pPr>
    </w:p>
    <w:p w:rsidR="00E73428" w:rsidRDefault="00E73428">
      <w:pPr>
        <w:pStyle w:val="Standard"/>
        <w:spacing w:after="0" w:line="240" w:lineRule="auto"/>
        <w:jc w:val="both"/>
      </w:pPr>
      <w:r>
        <w:rPr>
          <w:noProof/>
          <w:color w:val="0000FF"/>
          <w:lang w:eastAsia="it-IT"/>
        </w:rPr>
        <w:drawing>
          <wp:inline distT="0" distB="0" distL="0" distR="0" wp14:anchorId="13A4FA1D" wp14:editId="3B1BDA57">
            <wp:extent cx="5993250" cy="2543175"/>
            <wp:effectExtent l="0" t="0" r="7620" b="0"/>
            <wp:docPr id="4" name="Immagine 5" descr="An external file that holds a picture, illustration, etc.&#10;Object name is peerj-06-5091-g0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024" t="67754"/>
                    <a:stretch/>
                  </pic:blipFill>
                  <pic:spPr bwMode="auto">
                    <a:xfrm>
                      <a:off x="0" y="0"/>
                      <a:ext cx="5996243" cy="2544445"/>
                    </a:xfrm>
                    <a:prstGeom prst="rect">
                      <a:avLst/>
                    </a:prstGeom>
                    <a:noFill/>
                    <a:ln>
                      <a:noFill/>
                    </a:ln>
                    <a:extLst>
                      <a:ext uri="{53640926-AAD7-44D8-BBD7-CCE9431645EC}">
                        <a14:shadowObscured xmlns:a14="http://schemas.microsoft.com/office/drawing/2010/main"/>
                      </a:ext>
                    </a:extLst>
                  </pic:spPr>
                </pic:pic>
              </a:graphicData>
            </a:graphic>
          </wp:inline>
        </w:drawing>
      </w:r>
    </w:p>
    <w:p w:rsidR="00E73428" w:rsidRDefault="00E73428">
      <w:pPr>
        <w:pStyle w:val="Standard"/>
        <w:spacing w:after="0" w:line="240" w:lineRule="auto"/>
        <w:jc w:val="both"/>
        <w:rPr>
          <w:rFonts w:cs="Calibri"/>
          <w:color w:val="000000"/>
          <w:sz w:val="24"/>
          <w:szCs w:val="24"/>
        </w:rPr>
      </w:pPr>
    </w:p>
    <w:p w:rsidR="006E0097" w:rsidRDefault="002443C1">
      <w:pPr>
        <w:pStyle w:val="Standard"/>
        <w:spacing w:after="0" w:line="240" w:lineRule="auto"/>
        <w:jc w:val="both"/>
      </w:pPr>
      <w:r>
        <w:rPr>
          <w:rFonts w:cs="Calibri"/>
          <w:color w:val="000000"/>
          <w:sz w:val="24"/>
          <w:szCs w:val="24"/>
        </w:rPr>
        <w:t xml:space="preserve">Un’apposita Commissione </w:t>
      </w:r>
      <w:r w:rsidRPr="002443C1">
        <w:rPr>
          <w:rFonts w:cs="Calibri"/>
          <w:color w:val="000000"/>
          <w:sz w:val="24"/>
          <w:szCs w:val="24"/>
        </w:rPr>
        <w:t xml:space="preserve">composta da studiosi di elevato livello scientifico </w:t>
      </w:r>
      <w:r>
        <w:rPr>
          <w:rFonts w:cs="Calibri"/>
          <w:color w:val="000000"/>
          <w:sz w:val="24"/>
          <w:szCs w:val="24"/>
        </w:rPr>
        <w:t xml:space="preserve">e nominata dall’Accademia di Medicina di Torino sarà chiamata a </w:t>
      </w:r>
      <w:r w:rsidR="00E73428">
        <w:rPr>
          <w:rFonts w:cs="Calibri"/>
          <w:color w:val="000000"/>
          <w:sz w:val="24"/>
          <w:szCs w:val="24"/>
        </w:rPr>
        <w:t xml:space="preserve">valutare </w:t>
      </w:r>
      <w:r>
        <w:rPr>
          <w:rFonts w:cs="Calibri"/>
          <w:color w:val="000000"/>
          <w:sz w:val="24"/>
          <w:szCs w:val="24"/>
        </w:rPr>
        <w:t xml:space="preserve">i progetti presentati </w:t>
      </w:r>
      <w:r w:rsidR="00E73428">
        <w:rPr>
          <w:rFonts w:cs="Calibri"/>
          <w:color w:val="000000"/>
          <w:sz w:val="24"/>
          <w:szCs w:val="24"/>
        </w:rPr>
        <w:t xml:space="preserve">sulla base </w:t>
      </w:r>
      <w:r w:rsidR="00E73428">
        <w:rPr>
          <w:rFonts w:cs="Calibri"/>
          <w:b/>
          <w:bCs/>
          <w:color w:val="000000"/>
          <w:sz w:val="24"/>
          <w:szCs w:val="24"/>
        </w:rPr>
        <w:t>di</w:t>
      </w:r>
      <w:r w:rsidR="00E73428">
        <w:rPr>
          <w:rFonts w:cs="Calibri"/>
          <w:b/>
          <w:color w:val="000000"/>
          <w:sz w:val="24"/>
          <w:szCs w:val="24"/>
        </w:rPr>
        <w:t xml:space="preserve"> criteri di originalità, innovatività, valore scientifico, interdisciplinarietà e </w:t>
      </w:r>
      <w:proofErr w:type="spellStart"/>
      <w:r w:rsidR="00E73428">
        <w:rPr>
          <w:rFonts w:cs="Calibri"/>
          <w:b/>
          <w:color w:val="000000"/>
          <w:sz w:val="24"/>
          <w:szCs w:val="24"/>
        </w:rPr>
        <w:t>traslazionalità</w:t>
      </w:r>
      <w:proofErr w:type="spellEnd"/>
      <w:r w:rsidR="00E73428">
        <w:rPr>
          <w:rFonts w:cs="Calibri"/>
          <w:b/>
          <w:color w:val="000000"/>
          <w:sz w:val="24"/>
          <w:szCs w:val="24"/>
        </w:rPr>
        <w:t>.</w:t>
      </w:r>
    </w:p>
    <w:p w:rsidR="006E0097" w:rsidRDefault="006E0097">
      <w:pPr>
        <w:pStyle w:val="Standard"/>
        <w:spacing w:after="0" w:line="240" w:lineRule="auto"/>
        <w:jc w:val="both"/>
        <w:rPr>
          <w:rFonts w:cs="Calibri"/>
          <w:color w:val="000000"/>
          <w:sz w:val="24"/>
          <w:szCs w:val="24"/>
        </w:rPr>
      </w:pPr>
    </w:p>
    <w:p w:rsidR="006E0097" w:rsidRDefault="00E73428">
      <w:pPr>
        <w:pStyle w:val="Standard"/>
        <w:spacing w:after="0" w:line="240" w:lineRule="auto"/>
        <w:jc w:val="both"/>
      </w:pPr>
      <w:r>
        <w:rPr>
          <w:rFonts w:cs="Calibri"/>
          <w:color w:val="000000"/>
          <w:sz w:val="24"/>
          <w:szCs w:val="24"/>
        </w:rPr>
        <w:t xml:space="preserve">Il percorso di valutazione prevede due </w:t>
      </w:r>
      <w:proofErr w:type="spellStart"/>
      <w:r>
        <w:rPr>
          <w:rFonts w:cs="Calibri"/>
          <w:color w:val="000000"/>
          <w:sz w:val="24"/>
          <w:szCs w:val="24"/>
        </w:rPr>
        <w:t>step</w:t>
      </w:r>
      <w:proofErr w:type="spellEnd"/>
      <w:r>
        <w:rPr>
          <w:rFonts w:cs="Calibri"/>
          <w:color w:val="000000"/>
          <w:sz w:val="24"/>
          <w:szCs w:val="24"/>
        </w:rPr>
        <w:t xml:space="preserve">: in una prima fase, i candidati dovranno presentare un sintetico progetto preliminare; verrà poi operata la selezione dei migliori progetti, i cui presentatori saranno invitati a sottoporre </w:t>
      </w:r>
      <w:r w:rsidR="002443C1">
        <w:rPr>
          <w:rFonts w:cs="Calibri"/>
          <w:color w:val="000000"/>
          <w:sz w:val="24"/>
          <w:szCs w:val="24"/>
        </w:rPr>
        <w:t>i progetti in una versione più estesa</w:t>
      </w:r>
      <w:r>
        <w:rPr>
          <w:rFonts w:cs="Calibri"/>
          <w:color w:val="000000"/>
          <w:sz w:val="24"/>
          <w:szCs w:val="24"/>
        </w:rPr>
        <w:t xml:space="preserve">, </w:t>
      </w:r>
      <w:r w:rsidR="002443C1">
        <w:rPr>
          <w:rFonts w:cs="Calibri"/>
          <w:color w:val="000000"/>
          <w:sz w:val="24"/>
          <w:szCs w:val="24"/>
        </w:rPr>
        <w:t xml:space="preserve">tra i quali verranno scelti i due </w:t>
      </w:r>
      <w:r>
        <w:rPr>
          <w:rFonts w:cs="Calibri"/>
          <w:color w:val="000000"/>
          <w:sz w:val="24"/>
          <w:szCs w:val="24"/>
        </w:rPr>
        <w:t>vincitori.</w:t>
      </w:r>
      <w:r>
        <w:t xml:space="preserve"> I</w:t>
      </w:r>
      <w:r>
        <w:rPr>
          <w:rFonts w:cs="Calibri"/>
          <w:color w:val="000000"/>
          <w:sz w:val="24"/>
          <w:szCs w:val="24"/>
        </w:rPr>
        <w:t xml:space="preserve">l bando integrale con i moduli per la candidatura è pubblicato su </w:t>
      </w:r>
      <w:r>
        <w:t xml:space="preserve"> </w:t>
      </w:r>
      <w:hyperlink r:id="rId11" w:history="1">
        <w:r>
          <w:rPr>
            <w:rStyle w:val="Collegamentoipertestuale"/>
            <w:rFonts w:cs="Calibri"/>
            <w:sz w:val="24"/>
            <w:szCs w:val="24"/>
          </w:rPr>
          <w:t>www.accademiadimedicina.unito.it</w:t>
        </w:r>
      </w:hyperlink>
      <w:r>
        <w:rPr>
          <w:rFonts w:cs="Calibri"/>
          <w:color w:val="000000"/>
          <w:sz w:val="24"/>
          <w:szCs w:val="24"/>
        </w:rPr>
        <w:t xml:space="preserve"> </w:t>
      </w:r>
    </w:p>
    <w:p w:rsidR="006E0097" w:rsidRDefault="006E0097">
      <w:pPr>
        <w:pStyle w:val="Standard"/>
        <w:spacing w:after="0" w:line="240" w:lineRule="auto"/>
        <w:jc w:val="both"/>
        <w:rPr>
          <w:rFonts w:cs="Calibri"/>
          <w:b/>
          <w:color w:val="000000"/>
          <w:sz w:val="24"/>
          <w:szCs w:val="24"/>
        </w:rPr>
      </w:pPr>
    </w:p>
    <w:p w:rsidR="002443C1" w:rsidRDefault="002443C1">
      <w:pPr>
        <w:pStyle w:val="Standard"/>
        <w:spacing w:after="0" w:line="240" w:lineRule="auto"/>
        <w:jc w:val="both"/>
        <w:rPr>
          <w:rFonts w:cs="Calibri"/>
          <w:b/>
          <w:color w:val="000000"/>
          <w:sz w:val="24"/>
          <w:szCs w:val="24"/>
        </w:rPr>
      </w:pPr>
    </w:p>
    <w:p w:rsidR="002443C1" w:rsidRDefault="002443C1">
      <w:pPr>
        <w:pStyle w:val="Standard"/>
        <w:spacing w:after="0" w:line="240" w:lineRule="auto"/>
        <w:jc w:val="both"/>
        <w:rPr>
          <w:rFonts w:cs="Calibri"/>
          <w:b/>
          <w:color w:val="000000"/>
          <w:sz w:val="24"/>
          <w:szCs w:val="24"/>
        </w:rPr>
      </w:pPr>
    </w:p>
    <w:p w:rsidR="0027645B" w:rsidRDefault="0027645B">
      <w:pPr>
        <w:pStyle w:val="Standard"/>
        <w:spacing w:after="0" w:line="240" w:lineRule="auto"/>
        <w:jc w:val="both"/>
        <w:rPr>
          <w:rFonts w:cs="Calibri"/>
          <w:b/>
          <w:color w:val="000000"/>
          <w:sz w:val="24"/>
          <w:szCs w:val="24"/>
        </w:rPr>
      </w:pPr>
    </w:p>
    <w:p w:rsidR="006E0097" w:rsidRPr="0027645B" w:rsidRDefault="0027645B">
      <w:pPr>
        <w:pStyle w:val="Standard"/>
        <w:spacing w:after="0" w:line="240" w:lineRule="auto"/>
        <w:jc w:val="both"/>
        <w:rPr>
          <w:rFonts w:cs="Calibri"/>
          <w:b/>
          <w:color w:val="000000"/>
          <w:sz w:val="24"/>
          <w:szCs w:val="24"/>
        </w:rPr>
      </w:pPr>
      <w:r>
        <w:rPr>
          <w:rFonts w:cs="Calibri"/>
          <w:b/>
          <w:color w:val="000000"/>
          <w:sz w:val="24"/>
          <w:szCs w:val="24"/>
        </w:rPr>
        <w:t xml:space="preserve">Cos’è il </w:t>
      </w:r>
      <w:proofErr w:type="spellStart"/>
      <w:r>
        <w:rPr>
          <w:rFonts w:cs="Calibri"/>
          <w:b/>
          <w:color w:val="000000"/>
          <w:sz w:val="24"/>
          <w:szCs w:val="24"/>
        </w:rPr>
        <w:t>M</w:t>
      </w:r>
      <w:r w:rsidR="00E73428" w:rsidRPr="0027645B">
        <w:rPr>
          <w:rFonts w:cs="Calibri"/>
          <w:b/>
          <w:color w:val="000000"/>
          <w:sz w:val="24"/>
          <w:szCs w:val="24"/>
        </w:rPr>
        <w:t>icrobiota</w:t>
      </w:r>
      <w:proofErr w:type="spellEnd"/>
    </w:p>
    <w:p w:rsidR="002443C1" w:rsidRPr="0027645B" w:rsidRDefault="007A3FBB">
      <w:pPr>
        <w:pStyle w:val="Standard"/>
        <w:spacing w:after="0" w:line="240" w:lineRule="auto"/>
        <w:jc w:val="both"/>
      </w:pPr>
      <w:r w:rsidRPr="0027645B">
        <w:rPr>
          <w:rFonts w:cs="Calibri"/>
          <w:color w:val="000000"/>
          <w:sz w:val="24"/>
          <w:szCs w:val="24"/>
        </w:rPr>
        <w:t>N</w:t>
      </w:r>
      <w:r w:rsidR="002443C1" w:rsidRPr="0027645B">
        <w:rPr>
          <w:rFonts w:cs="Calibri"/>
          <w:color w:val="000000"/>
          <w:sz w:val="24"/>
          <w:szCs w:val="24"/>
        </w:rPr>
        <w:t>ell’intestino</w:t>
      </w:r>
      <w:r w:rsidRPr="0027645B">
        <w:rPr>
          <w:rFonts w:cs="Calibri"/>
          <w:color w:val="000000"/>
          <w:sz w:val="24"/>
          <w:szCs w:val="24"/>
        </w:rPr>
        <w:t xml:space="preserve"> umano, dall’orofaringe al retto, </w:t>
      </w:r>
      <w:r w:rsidR="002443C1" w:rsidRPr="0027645B">
        <w:rPr>
          <w:rFonts w:cs="Calibri"/>
          <w:color w:val="000000"/>
          <w:sz w:val="24"/>
          <w:szCs w:val="24"/>
        </w:rPr>
        <w:t xml:space="preserve">albergano </w:t>
      </w:r>
      <w:r w:rsidR="002443C1" w:rsidRPr="0027645B">
        <w:rPr>
          <w:rFonts w:cs="Calibri"/>
          <w:bCs/>
          <w:color w:val="000000"/>
          <w:sz w:val="24"/>
          <w:szCs w:val="24"/>
        </w:rPr>
        <w:t>circa 200 mila miliardi di</w:t>
      </w:r>
      <w:r w:rsidR="002443C1" w:rsidRPr="0027645B">
        <w:rPr>
          <w:rFonts w:cs="Calibri"/>
          <w:color w:val="000000"/>
          <w:sz w:val="24"/>
          <w:szCs w:val="24"/>
        </w:rPr>
        <w:t xml:space="preserve"> organismi unicellulari, </w:t>
      </w:r>
      <w:r w:rsidRPr="0027645B">
        <w:rPr>
          <w:rFonts w:cs="Calibri"/>
          <w:color w:val="000000"/>
          <w:sz w:val="24"/>
          <w:szCs w:val="24"/>
        </w:rPr>
        <w:t xml:space="preserve">appartenenti a più di 1500 specie diverse che formano complesse comunità e che sono considerati un vero e proprio “organo” del corpo umano, in grado di svolgere un gran numero di funzioni. In </w:t>
      </w:r>
      <w:r w:rsidR="002443C1" w:rsidRPr="0027645B">
        <w:rPr>
          <w:rFonts w:cs="Calibri"/>
          <w:color w:val="000000"/>
          <w:sz w:val="24"/>
          <w:szCs w:val="24"/>
        </w:rPr>
        <w:t xml:space="preserve">prevalenza </w:t>
      </w:r>
      <w:r w:rsidR="0027645B" w:rsidRPr="0027645B">
        <w:rPr>
          <w:rFonts w:cs="Calibri"/>
          <w:color w:val="000000"/>
          <w:sz w:val="24"/>
          <w:szCs w:val="24"/>
        </w:rPr>
        <w:t xml:space="preserve">si tratta di </w:t>
      </w:r>
      <w:r w:rsidR="002443C1" w:rsidRPr="0027645B">
        <w:rPr>
          <w:rFonts w:cs="Calibri"/>
          <w:color w:val="000000"/>
          <w:sz w:val="24"/>
          <w:szCs w:val="24"/>
        </w:rPr>
        <w:t xml:space="preserve">batteri, che costituiscono il </w:t>
      </w:r>
      <w:r w:rsidR="002443C1" w:rsidRPr="0027645B">
        <w:rPr>
          <w:rFonts w:cs="Calibri"/>
          <w:i/>
          <w:color w:val="000000"/>
          <w:sz w:val="24"/>
          <w:szCs w:val="24"/>
        </w:rPr>
        <w:t>“</w:t>
      </w:r>
      <w:proofErr w:type="spellStart"/>
      <w:r w:rsidR="002443C1" w:rsidRPr="0027645B">
        <w:rPr>
          <w:rFonts w:cs="Calibri"/>
          <w:bCs/>
          <w:i/>
          <w:color w:val="000000"/>
          <w:sz w:val="24"/>
          <w:szCs w:val="24"/>
        </w:rPr>
        <w:t>M</w:t>
      </w:r>
      <w:r w:rsidRPr="0027645B">
        <w:rPr>
          <w:rFonts w:cs="Calibri"/>
          <w:bCs/>
          <w:i/>
          <w:color w:val="000000"/>
          <w:sz w:val="24"/>
          <w:szCs w:val="24"/>
        </w:rPr>
        <w:t>icrobiot</w:t>
      </w:r>
      <w:r w:rsidR="002443C1" w:rsidRPr="0027645B">
        <w:rPr>
          <w:rFonts w:cs="Calibri"/>
          <w:bCs/>
          <w:i/>
          <w:color w:val="000000"/>
          <w:sz w:val="24"/>
          <w:szCs w:val="24"/>
        </w:rPr>
        <w:t>a</w:t>
      </w:r>
      <w:proofErr w:type="spellEnd"/>
      <w:r w:rsidR="002443C1" w:rsidRPr="0027645B">
        <w:rPr>
          <w:rFonts w:cs="Calibri"/>
          <w:bCs/>
          <w:i/>
          <w:color w:val="000000"/>
          <w:sz w:val="24"/>
          <w:szCs w:val="24"/>
        </w:rPr>
        <w:t xml:space="preserve"> intestinale” e che</w:t>
      </w:r>
      <w:r w:rsidR="002443C1" w:rsidRPr="0027645B">
        <w:rPr>
          <w:rFonts w:cs="Calibri"/>
          <w:color w:val="000000"/>
          <w:sz w:val="24"/>
          <w:szCs w:val="24"/>
        </w:rPr>
        <w:t xml:space="preserve"> </w:t>
      </w:r>
      <w:r w:rsidR="002443C1" w:rsidRPr="0027645B">
        <w:rPr>
          <w:rFonts w:cs="Calibri"/>
          <w:bCs/>
          <w:color w:val="000000"/>
          <w:sz w:val="24"/>
          <w:szCs w:val="24"/>
        </w:rPr>
        <w:t xml:space="preserve">svolgono un ruolo molto importante nell’assicurare un delicato equilibrio con l’ospite che, quando si alteri, può favorire lo sviluppo di numerose patologie che nell’anziano contribuiscono allo sviluppo del decadimento funzionale e della fragilità. </w:t>
      </w:r>
      <w:r w:rsidR="0027645B" w:rsidRPr="0027645B">
        <w:rPr>
          <w:rFonts w:cs="Calibri"/>
          <w:bCs/>
          <w:color w:val="000000"/>
          <w:sz w:val="24"/>
          <w:szCs w:val="24"/>
        </w:rPr>
        <w:t xml:space="preserve">Esso </w:t>
      </w:r>
      <w:r w:rsidR="002443C1" w:rsidRPr="0027645B">
        <w:rPr>
          <w:rFonts w:cs="Calibri"/>
          <w:color w:val="000000"/>
          <w:sz w:val="24"/>
          <w:szCs w:val="24"/>
        </w:rPr>
        <w:t xml:space="preserve">si acquisisce anzitutto dalla madre e poi dall’ambiente esterno, fin dai primi anni di vita: gli invisibili ospiti, iniziano a “contaminare” il neonato già durante il suo passaggio in vagina, oppure, se nasce con parto cesareo, lo fanno subito dopo, trasferendosi dalla pelle della madre. Successivamente, nel corso della vita, la sua composizione può variare sotto l’influsso di diversi fattori, i principali dei quali sono il peso corporeo, le terapie antibiotiche, il fumo e soprattutto l’alimentazione: una dieta </w:t>
      </w:r>
      <w:r w:rsidR="002443C1" w:rsidRPr="0027645B">
        <w:rPr>
          <w:rFonts w:cs="Calibri"/>
          <w:bCs/>
          <w:color w:val="000000"/>
          <w:sz w:val="24"/>
          <w:szCs w:val="24"/>
        </w:rPr>
        <w:t xml:space="preserve">ricca di verdura, frutta e cereali integrali garantisce un elevato apporto di </w:t>
      </w:r>
      <w:r w:rsidR="0027645B" w:rsidRPr="0027645B">
        <w:rPr>
          <w:rFonts w:cs="Calibri"/>
          <w:bCs/>
          <w:color w:val="000000"/>
          <w:sz w:val="24"/>
          <w:szCs w:val="24"/>
        </w:rPr>
        <w:t xml:space="preserve">sostanze che </w:t>
      </w:r>
      <w:r w:rsidR="002443C1" w:rsidRPr="0027645B">
        <w:rPr>
          <w:rFonts w:cs="Calibri"/>
          <w:bCs/>
          <w:color w:val="000000"/>
          <w:sz w:val="24"/>
          <w:szCs w:val="24"/>
        </w:rPr>
        <w:t xml:space="preserve">conferiscono la massima biodiversità del </w:t>
      </w:r>
      <w:proofErr w:type="spellStart"/>
      <w:r w:rsidR="002443C1" w:rsidRPr="0027645B">
        <w:rPr>
          <w:rFonts w:cs="Calibri"/>
          <w:bCs/>
          <w:color w:val="000000"/>
          <w:sz w:val="24"/>
          <w:szCs w:val="24"/>
        </w:rPr>
        <w:t>microbiota</w:t>
      </w:r>
      <w:proofErr w:type="spellEnd"/>
      <w:r w:rsidR="0027645B" w:rsidRPr="0027645B">
        <w:rPr>
          <w:rFonts w:cs="Calibri"/>
          <w:bCs/>
          <w:color w:val="000000"/>
          <w:sz w:val="24"/>
          <w:szCs w:val="24"/>
        </w:rPr>
        <w:t xml:space="preserve"> e che influenzano la produzione di moltissime sostanze</w:t>
      </w:r>
      <w:r w:rsidR="002443C1" w:rsidRPr="0027645B">
        <w:rPr>
          <w:rFonts w:cs="Calibri"/>
          <w:bCs/>
          <w:color w:val="000000"/>
          <w:sz w:val="24"/>
          <w:szCs w:val="24"/>
        </w:rPr>
        <w:t xml:space="preserve">: </w:t>
      </w:r>
      <w:r w:rsidR="002443C1" w:rsidRPr="0027645B">
        <w:rPr>
          <w:rFonts w:cs="Calibri"/>
          <w:color w:val="000000"/>
          <w:sz w:val="24"/>
          <w:szCs w:val="24"/>
        </w:rPr>
        <w:t>quanto più numerose sono le specie presenti, tanto più positiva è la sua influenza sulla salute dell’individuo</w:t>
      </w:r>
    </w:p>
    <w:p w:rsidR="006E0097" w:rsidRDefault="00E73428">
      <w:pPr>
        <w:pStyle w:val="Standard"/>
        <w:spacing w:after="0" w:line="240" w:lineRule="auto"/>
        <w:jc w:val="both"/>
      </w:pPr>
      <w:r>
        <w:rPr>
          <w:rFonts w:cs="Calibri"/>
          <w:color w:val="000000"/>
          <w:sz w:val="24"/>
          <w:szCs w:val="24"/>
        </w:rPr>
        <w:t xml:space="preserve">Nella salute dell’uomo, si tratta di un complesso importante perché la qualità/quantità degli alimenti ed il loro contenuto di sostanze nutraceutiche e prebiotiche influenzano la composizione e la funzionalità del </w:t>
      </w:r>
      <w:proofErr w:type="spellStart"/>
      <w:r>
        <w:rPr>
          <w:rFonts w:cs="Calibri"/>
          <w:color w:val="000000"/>
          <w:sz w:val="24"/>
          <w:szCs w:val="24"/>
        </w:rPr>
        <w:t>microbiota</w:t>
      </w:r>
      <w:proofErr w:type="spellEnd"/>
      <w:r>
        <w:rPr>
          <w:rFonts w:cs="Calibri"/>
          <w:color w:val="000000"/>
          <w:sz w:val="24"/>
          <w:szCs w:val="24"/>
        </w:rPr>
        <w:t>.</w:t>
      </w:r>
      <w:r w:rsidR="0027645B">
        <w:rPr>
          <w:rFonts w:cs="Calibri"/>
          <w:color w:val="000000"/>
          <w:sz w:val="24"/>
          <w:szCs w:val="24"/>
        </w:rPr>
        <w:t xml:space="preserve"> L</w:t>
      </w:r>
      <w:r>
        <w:rPr>
          <w:rFonts w:cs="Calibri"/>
          <w:color w:val="000000"/>
          <w:sz w:val="24"/>
          <w:szCs w:val="24"/>
        </w:rPr>
        <w:t xml:space="preserve">a composizione e la funzionalità del </w:t>
      </w:r>
      <w:proofErr w:type="spellStart"/>
      <w:r>
        <w:rPr>
          <w:rFonts w:cs="Calibri"/>
          <w:color w:val="000000"/>
          <w:sz w:val="24"/>
          <w:szCs w:val="24"/>
        </w:rPr>
        <w:t>microbiota</w:t>
      </w:r>
      <w:proofErr w:type="spellEnd"/>
      <w:r>
        <w:rPr>
          <w:rFonts w:cs="Calibri"/>
          <w:color w:val="000000"/>
          <w:sz w:val="24"/>
          <w:szCs w:val="24"/>
        </w:rPr>
        <w:t xml:space="preserve"> influenza numerose risposte fisiologiche</w:t>
      </w:r>
      <w:r w:rsidR="0027645B">
        <w:rPr>
          <w:rFonts w:cs="Calibri"/>
          <w:color w:val="000000"/>
          <w:sz w:val="24"/>
          <w:szCs w:val="24"/>
        </w:rPr>
        <w:t>,</w:t>
      </w:r>
      <w:r>
        <w:rPr>
          <w:rFonts w:cs="Calibri"/>
          <w:color w:val="000000"/>
          <w:sz w:val="24"/>
          <w:szCs w:val="24"/>
        </w:rPr>
        <w:t xml:space="preserve"> con particolare riferimento al sistema endocrino-metabolico, gast</w:t>
      </w:r>
      <w:r w:rsidR="0027645B">
        <w:rPr>
          <w:rFonts w:cs="Calibri"/>
          <w:color w:val="000000"/>
          <w:sz w:val="24"/>
          <w:szCs w:val="24"/>
        </w:rPr>
        <w:t>r</w:t>
      </w:r>
      <w:r>
        <w:rPr>
          <w:rFonts w:cs="Calibri"/>
          <w:color w:val="000000"/>
          <w:sz w:val="24"/>
          <w:szCs w:val="24"/>
        </w:rPr>
        <w:t>oenterico, immunologico, nervoso ed osseo</w:t>
      </w:r>
      <w:r w:rsidR="0027645B">
        <w:rPr>
          <w:rFonts w:cs="Calibri"/>
          <w:color w:val="000000"/>
          <w:sz w:val="24"/>
          <w:szCs w:val="24"/>
        </w:rPr>
        <w:t>: i</w:t>
      </w:r>
      <w:r>
        <w:rPr>
          <w:rFonts w:cs="Calibri"/>
          <w:color w:val="000000"/>
          <w:sz w:val="24"/>
          <w:szCs w:val="24"/>
        </w:rPr>
        <w:t xml:space="preserve">nfatti, le alterazioni nella composizione del </w:t>
      </w:r>
      <w:proofErr w:type="spellStart"/>
      <w:r>
        <w:rPr>
          <w:rFonts w:cs="Calibri"/>
          <w:color w:val="000000"/>
          <w:sz w:val="24"/>
          <w:szCs w:val="24"/>
        </w:rPr>
        <w:t>microbiota</w:t>
      </w:r>
      <w:proofErr w:type="spellEnd"/>
      <w:r>
        <w:rPr>
          <w:rFonts w:cs="Calibri"/>
          <w:color w:val="000000"/>
          <w:sz w:val="24"/>
          <w:szCs w:val="24"/>
        </w:rPr>
        <w:t xml:space="preserve"> sono state descritte in numerose malattie croniche e degenerative,</w:t>
      </w:r>
      <w:r w:rsidR="0027645B">
        <w:rPr>
          <w:rFonts w:cs="Calibri"/>
          <w:color w:val="000000"/>
          <w:sz w:val="24"/>
          <w:szCs w:val="24"/>
        </w:rPr>
        <w:t xml:space="preserve"> tra cui quelle autoimmuni, le M</w:t>
      </w:r>
      <w:r>
        <w:rPr>
          <w:rFonts w:cs="Calibri"/>
          <w:color w:val="000000"/>
          <w:sz w:val="24"/>
          <w:szCs w:val="24"/>
        </w:rPr>
        <w:t>alattie infiammatorie croni</w:t>
      </w:r>
      <w:r w:rsidR="0027645B">
        <w:rPr>
          <w:rFonts w:cs="Calibri"/>
          <w:color w:val="000000"/>
          <w:sz w:val="24"/>
          <w:szCs w:val="24"/>
        </w:rPr>
        <w:t>che intestinali, l'Obesità, il D</w:t>
      </w:r>
      <w:r w:rsidR="009248C1">
        <w:rPr>
          <w:rFonts w:cs="Calibri"/>
          <w:color w:val="000000"/>
          <w:sz w:val="24"/>
          <w:szCs w:val="24"/>
        </w:rPr>
        <w:t xml:space="preserve">iabete mellito di tipo 2, </w:t>
      </w:r>
      <w:r>
        <w:rPr>
          <w:rFonts w:cs="Calibri"/>
          <w:color w:val="000000"/>
          <w:sz w:val="24"/>
          <w:szCs w:val="24"/>
        </w:rPr>
        <w:t xml:space="preserve">malattie neurodegenerative come la </w:t>
      </w:r>
      <w:r w:rsidR="0027645B">
        <w:rPr>
          <w:rFonts w:cs="Calibri"/>
          <w:color w:val="000000"/>
          <w:sz w:val="24"/>
          <w:szCs w:val="24"/>
        </w:rPr>
        <w:t>D</w:t>
      </w:r>
      <w:r>
        <w:rPr>
          <w:rFonts w:cs="Calibri"/>
          <w:color w:val="000000"/>
          <w:sz w:val="24"/>
          <w:szCs w:val="24"/>
        </w:rPr>
        <w:t xml:space="preserve">emenza ed il Parkinson, </w:t>
      </w:r>
      <w:r w:rsidR="0027645B">
        <w:rPr>
          <w:rFonts w:cs="Calibri"/>
          <w:color w:val="000000"/>
          <w:sz w:val="24"/>
          <w:szCs w:val="24"/>
        </w:rPr>
        <w:t>le malattie Cardiovascolari, l'O</w:t>
      </w:r>
      <w:r>
        <w:rPr>
          <w:rFonts w:cs="Calibri"/>
          <w:color w:val="000000"/>
          <w:sz w:val="24"/>
          <w:szCs w:val="24"/>
        </w:rPr>
        <w:t>steop</w:t>
      </w:r>
      <w:r w:rsidR="0027645B">
        <w:rPr>
          <w:rFonts w:cs="Calibri"/>
          <w:color w:val="000000"/>
          <w:sz w:val="24"/>
          <w:szCs w:val="24"/>
        </w:rPr>
        <w:t>orosi e vari tipi di Tumori</w:t>
      </w:r>
      <w:r w:rsidR="009248C1">
        <w:rPr>
          <w:rFonts w:cs="Calibri"/>
          <w:color w:val="000000"/>
          <w:sz w:val="24"/>
          <w:szCs w:val="24"/>
        </w:rPr>
        <w:t>.</w:t>
      </w:r>
    </w:p>
    <w:p w:rsidR="006E0097" w:rsidRDefault="006E0097">
      <w:pPr>
        <w:pStyle w:val="Standard"/>
        <w:spacing w:after="0" w:line="240" w:lineRule="auto"/>
        <w:jc w:val="both"/>
        <w:rPr>
          <w:rFonts w:cs="Calibri"/>
          <w:color w:val="000000"/>
          <w:sz w:val="24"/>
          <w:szCs w:val="24"/>
        </w:rPr>
      </w:pPr>
    </w:p>
    <w:p w:rsidR="006E0097" w:rsidRDefault="00E73428">
      <w:pPr>
        <w:pStyle w:val="Standard"/>
        <w:spacing w:after="0" w:line="240" w:lineRule="auto"/>
        <w:jc w:val="both"/>
      </w:pPr>
      <w:r>
        <w:rPr>
          <w:rFonts w:cs="Calibri"/>
          <w:b/>
          <w:color w:val="000000"/>
          <w:sz w:val="24"/>
          <w:szCs w:val="24"/>
        </w:rPr>
        <w:t>Accademia di Medicina di Torino</w:t>
      </w:r>
    </w:p>
    <w:p w:rsidR="006E0097" w:rsidRDefault="00E73428">
      <w:pPr>
        <w:pStyle w:val="Standard"/>
        <w:spacing w:after="0" w:line="240" w:lineRule="auto"/>
        <w:jc w:val="both"/>
      </w:pPr>
      <w:r>
        <w:rPr>
          <w:rFonts w:cs="Calibri"/>
          <w:color w:val="000000"/>
          <w:sz w:val="24"/>
          <w:szCs w:val="24"/>
        </w:rPr>
        <w:t xml:space="preserve">Fondata il 28 novembre 1819 da un gruppo di medici torinesi è un’istituzione </w:t>
      </w:r>
      <w:r w:rsidR="007A3FBB">
        <w:rPr>
          <w:rFonts w:cs="Calibri"/>
          <w:color w:val="000000"/>
          <w:sz w:val="24"/>
          <w:szCs w:val="24"/>
        </w:rPr>
        <w:t xml:space="preserve">culturale autonoma </w:t>
      </w:r>
      <w:r>
        <w:rPr>
          <w:rFonts w:cs="Calibri"/>
          <w:color w:val="000000"/>
          <w:sz w:val="24"/>
          <w:szCs w:val="24"/>
        </w:rPr>
        <w:t>che</w:t>
      </w:r>
      <w:r w:rsidR="007A3FBB">
        <w:rPr>
          <w:rFonts w:cs="Calibri"/>
          <w:color w:val="000000"/>
          <w:sz w:val="24"/>
          <w:szCs w:val="24"/>
        </w:rPr>
        <w:t xml:space="preserve"> è statutariamente chiamata a svolgere attività di formazione </w:t>
      </w:r>
      <w:r w:rsidR="0027645B">
        <w:rPr>
          <w:rFonts w:cs="Calibri"/>
          <w:color w:val="000000"/>
          <w:sz w:val="24"/>
          <w:szCs w:val="24"/>
        </w:rPr>
        <w:t>fra i Medici e</w:t>
      </w:r>
      <w:r w:rsidR="007A3FBB">
        <w:rPr>
          <w:rFonts w:cs="Calibri"/>
          <w:color w:val="000000"/>
          <w:sz w:val="24"/>
          <w:szCs w:val="24"/>
        </w:rPr>
        <w:t xml:space="preserve"> a </w:t>
      </w:r>
      <w:r>
        <w:rPr>
          <w:rFonts w:cs="Calibri"/>
          <w:color w:val="000000"/>
          <w:sz w:val="24"/>
          <w:szCs w:val="24"/>
        </w:rPr>
        <w:t xml:space="preserve">promuovere studi </w:t>
      </w:r>
      <w:r w:rsidR="0027645B">
        <w:rPr>
          <w:rFonts w:cs="Calibri"/>
          <w:color w:val="000000"/>
          <w:sz w:val="24"/>
          <w:szCs w:val="24"/>
        </w:rPr>
        <w:t xml:space="preserve">e ricerche in ambito </w:t>
      </w:r>
      <w:proofErr w:type="spellStart"/>
      <w:r w:rsidR="007A3FBB">
        <w:rPr>
          <w:rFonts w:cs="Calibri"/>
          <w:color w:val="000000"/>
          <w:sz w:val="24"/>
          <w:szCs w:val="24"/>
        </w:rPr>
        <w:t>F</w:t>
      </w:r>
      <w:r w:rsidR="0027645B">
        <w:rPr>
          <w:rFonts w:cs="Calibri"/>
          <w:color w:val="000000"/>
          <w:sz w:val="24"/>
          <w:szCs w:val="24"/>
        </w:rPr>
        <w:t>isopatologico</w:t>
      </w:r>
      <w:proofErr w:type="spellEnd"/>
      <w:r w:rsidR="007A3FBB">
        <w:rPr>
          <w:rFonts w:cs="Calibri"/>
          <w:color w:val="000000"/>
          <w:sz w:val="24"/>
          <w:szCs w:val="24"/>
        </w:rPr>
        <w:t xml:space="preserve"> e Clinici.</w:t>
      </w:r>
      <w:r>
        <w:rPr>
          <w:rFonts w:cs="Calibri"/>
          <w:color w:val="000000"/>
          <w:sz w:val="24"/>
          <w:szCs w:val="24"/>
        </w:rPr>
        <w:t xml:space="preserve"> Ott</w:t>
      </w:r>
      <w:r w:rsidR="007A3FBB">
        <w:rPr>
          <w:rFonts w:cs="Calibri"/>
          <w:color w:val="000000"/>
          <w:sz w:val="24"/>
          <w:szCs w:val="24"/>
        </w:rPr>
        <w:t>enne</w:t>
      </w:r>
      <w:r>
        <w:rPr>
          <w:rFonts w:cs="Calibri"/>
          <w:color w:val="000000"/>
          <w:sz w:val="24"/>
          <w:szCs w:val="24"/>
        </w:rPr>
        <w:t xml:space="preserve"> nel 1842 il primo riconoscimento ufficiale, per decisione di Carlo Alberto, ma è solo nel 1846 che la allora Società medico-chirurgica</w:t>
      </w:r>
      <w:r w:rsidR="0027645B">
        <w:rPr>
          <w:rFonts w:cs="Calibri"/>
          <w:color w:val="000000"/>
          <w:sz w:val="24"/>
          <w:szCs w:val="24"/>
        </w:rPr>
        <w:t xml:space="preserve"> viene insignita del titolo di Accademia R</w:t>
      </w:r>
      <w:r>
        <w:rPr>
          <w:rFonts w:cs="Calibri"/>
          <w:color w:val="000000"/>
          <w:sz w:val="24"/>
          <w:szCs w:val="24"/>
        </w:rPr>
        <w:t>eale</w:t>
      </w:r>
      <w:r w:rsidR="0027645B">
        <w:rPr>
          <w:rFonts w:cs="Calibri"/>
          <w:color w:val="000000"/>
          <w:sz w:val="24"/>
          <w:szCs w:val="24"/>
        </w:rPr>
        <w:t xml:space="preserve"> di Medicina</w:t>
      </w:r>
      <w:r>
        <w:rPr>
          <w:rFonts w:cs="Calibri"/>
          <w:color w:val="000000"/>
          <w:sz w:val="24"/>
          <w:szCs w:val="24"/>
        </w:rPr>
        <w:t>.</w:t>
      </w:r>
    </w:p>
    <w:p w:rsidR="006E0097" w:rsidRDefault="00E73428">
      <w:pPr>
        <w:pStyle w:val="Standard"/>
        <w:spacing w:after="0" w:line="240" w:lineRule="auto"/>
        <w:jc w:val="both"/>
      </w:pPr>
      <w:r>
        <w:rPr>
          <w:rFonts w:cs="Calibri"/>
          <w:color w:val="000000"/>
          <w:sz w:val="24"/>
          <w:szCs w:val="24"/>
        </w:rPr>
        <w:t>La biblioteca, ospitata presso gli stessi locali, raccoglie oltre dodicimila volumi di medicina di cui quasi duemila testi antichi.</w:t>
      </w:r>
    </w:p>
    <w:p w:rsidR="006E0097" w:rsidRDefault="006E0097">
      <w:pPr>
        <w:pStyle w:val="Standard"/>
        <w:spacing w:after="0" w:line="240" w:lineRule="auto"/>
        <w:jc w:val="both"/>
        <w:rPr>
          <w:rFonts w:cs="Calibri"/>
          <w:color w:val="000000"/>
          <w:sz w:val="24"/>
          <w:szCs w:val="24"/>
        </w:rPr>
      </w:pPr>
    </w:p>
    <w:p w:rsidR="006E0097" w:rsidRDefault="00E73428">
      <w:pPr>
        <w:pStyle w:val="Standard"/>
        <w:spacing w:after="0" w:line="240" w:lineRule="auto"/>
        <w:jc w:val="both"/>
      </w:pPr>
      <w:r>
        <w:rPr>
          <w:rFonts w:cs="Calibri"/>
          <w:b/>
          <w:color w:val="000000"/>
          <w:sz w:val="24"/>
          <w:szCs w:val="24"/>
        </w:rPr>
        <w:t xml:space="preserve">Beni di </w:t>
      </w:r>
      <w:proofErr w:type="spellStart"/>
      <w:r>
        <w:rPr>
          <w:rFonts w:cs="Calibri"/>
          <w:b/>
          <w:color w:val="000000"/>
          <w:sz w:val="24"/>
          <w:szCs w:val="24"/>
        </w:rPr>
        <w:t>Batasiolo</w:t>
      </w:r>
      <w:proofErr w:type="spellEnd"/>
    </w:p>
    <w:p w:rsidR="001F1907" w:rsidRPr="001F1907" w:rsidRDefault="001F1907" w:rsidP="001F1907">
      <w:pPr>
        <w:jc w:val="both"/>
        <w:rPr>
          <w:rFonts w:cs="Calibri"/>
          <w:color w:val="000000"/>
          <w:sz w:val="24"/>
          <w:szCs w:val="24"/>
        </w:rPr>
      </w:pPr>
      <w:bookmarkStart w:id="0" w:name="_GoBack"/>
      <w:r w:rsidRPr="001F1907">
        <w:rPr>
          <w:rFonts w:cs="Calibri"/>
          <w:color w:val="000000"/>
          <w:sz w:val="24"/>
          <w:szCs w:val="24"/>
        </w:rPr>
        <w:t xml:space="preserve">La società “Beni di </w:t>
      </w:r>
      <w:proofErr w:type="spellStart"/>
      <w:r w:rsidRPr="001F1907">
        <w:rPr>
          <w:rFonts w:cs="Calibri"/>
          <w:color w:val="000000"/>
          <w:sz w:val="24"/>
          <w:szCs w:val="24"/>
        </w:rPr>
        <w:t>Batasiolo</w:t>
      </w:r>
      <w:proofErr w:type="spellEnd"/>
      <w:r w:rsidRPr="001F1907">
        <w:rPr>
          <w:rFonts w:cs="Calibri"/>
          <w:color w:val="000000"/>
          <w:sz w:val="24"/>
          <w:szCs w:val="24"/>
        </w:rPr>
        <w:t xml:space="preserve">” è uno dei produttori vinicoli più grandi ed importati del cuore delle Langhe. Possiede 140 ettari di vigneti di prestigio nei comuni di La Morra (sede della cantina), Barolo, Castiglion Falletto, Monforte e Serralunga d’Alba. Il termine dialettale “beni” significa tenuta, possedimento, terra di cui andare fieri; fu scelto dai proprietari, la Famiglia Dogliani, per </w:t>
      </w:r>
      <w:r w:rsidRPr="001F1907">
        <w:rPr>
          <w:rFonts w:cs="Calibri"/>
          <w:color w:val="000000"/>
          <w:sz w:val="24"/>
          <w:szCs w:val="24"/>
        </w:rPr>
        <w:lastRenderedPageBreak/>
        <w:t xml:space="preserve">sottolineare l’attaccamento ed il rispetto del territorio, il valore suo e della gente che ci abita e lavora, fondamentali ingredienti del successo in tutto il mondo, evidenziato dalla eccellenza dei suoi 5 </w:t>
      </w:r>
      <w:proofErr w:type="spellStart"/>
      <w:r w:rsidRPr="001F1907">
        <w:rPr>
          <w:rFonts w:cs="Calibri"/>
          <w:color w:val="000000"/>
          <w:sz w:val="24"/>
          <w:szCs w:val="24"/>
        </w:rPr>
        <w:t>cru</w:t>
      </w:r>
      <w:proofErr w:type="spellEnd"/>
      <w:r w:rsidRPr="001F1907">
        <w:rPr>
          <w:rFonts w:cs="Calibri"/>
          <w:color w:val="000000"/>
          <w:sz w:val="24"/>
          <w:szCs w:val="24"/>
        </w:rPr>
        <w:t xml:space="preserve"> di barolo.</w:t>
      </w:r>
    </w:p>
    <w:bookmarkEnd w:id="0"/>
    <w:p w:rsidR="006E0097" w:rsidRDefault="006E0097">
      <w:pPr>
        <w:pStyle w:val="Standard"/>
        <w:rPr>
          <w:rFonts w:cs="Calibri"/>
          <w:sz w:val="24"/>
          <w:szCs w:val="24"/>
        </w:rPr>
      </w:pPr>
    </w:p>
    <w:p w:rsidR="006E0097" w:rsidRDefault="006E0097">
      <w:pPr>
        <w:pStyle w:val="Standard"/>
        <w:rPr>
          <w:rFonts w:cs="Calibri"/>
          <w:sz w:val="24"/>
          <w:szCs w:val="24"/>
        </w:rPr>
      </w:pPr>
    </w:p>
    <w:p w:rsidR="006E0097" w:rsidRDefault="00E73428">
      <w:pPr>
        <w:pStyle w:val="Pidipagina"/>
      </w:pPr>
      <w:r>
        <w:rPr>
          <w:rFonts w:ascii="Times New Roman" w:hAnsi="Times New Roman" w:cs="Times New Roman"/>
          <w:b/>
          <w:sz w:val="20"/>
          <w:szCs w:val="20"/>
        </w:rPr>
        <w:t>Comunicazione e Ufficio Stampa</w:t>
      </w:r>
    </w:p>
    <w:p w:rsidR="006E0097" w:rsidRDefault="00E73428">
      <w:pPr>
        <w:pStyle w:val="Pidipagina"/>
      </w:pPr>
      <w:r>
        <w:rPr>
          <w:rFonts w:ascii="Times New Roman" w:hAnsi="Times New Roman" w:cs="Times New Roman"/>
          <w:b/>
          <w:sz w:val="20"/>
          <w:szCs w:val="20"/>
        </w:rPr>
        <w:t>Mailander per Accademia di Medicina di Torino</w:t>
      </w:r>
    </w:p>
    <w:p w:rsidR="006E0097" w:rsidRDefault="00E73428">
      <w:pPr>
        <w:pStyle w:val="Standard"/>
        <w:spacing w:after="0"/>
      </w:pPr>
      <w:r>
        <w:rPr>
          <w:rFonts w:ascii="Times New Roman" w:hAnsi="Times New Roman" w:cs="Times New Roman"/>
          <w:sz w:val="18"/>
          <w:szCs w:val="18"/>
        </w:rPr>
        <w:t xml:space="preserve">Pietro Martinetti </w:t>
      </w:r>
      <w:hyperlink r:id="rId12" w:history="1">
        <w:r>
          <w:rPr>
            <w:rFonts w:ascii="Times New Roman" w:hAnsi="Times New Roman" w:cs="Times New Roman"/>
            <w:sz w:val="18"/>
            <w:szCs w:val="18"/>
          </w:rPr>
          <w:t>p.martinetti@mailander.it</w:t>
        </w:r>
      </w:hyperlink>
      <w:r>
        <w:rPr>
          <w:rFonts w:ascii="Times New Roman" w:hAnsi="Times New Roman" w:cs="Times New Roman"/>
          <w:sz w:val="18"/>
          <w:szCs w:val="18"/>
        </w:rPr>
        <w:t xml:space="preserve"> T.0115527305 M.3403712520</w:t>
      </w:r>
    </w:p>
    <w:p w:rsidR="006E0097" w:rsidRDefault="00E73428">
      <w:pPr>
        <w:pStyle w:val="Standard"/>
        <w:spacing w:after="0"/>
      </w:pPr>
      <w:r>
        <w:rPr>
          <w:rFonts w:ascii="Times New Roman" w:hAnsi="Times New Roman" w:cs="Times New Roman"/>
          <w:sz w:val="18"/>
          <w:szCs w:val="18"/>
        </w:rPr>
        <w:t xml:space="preserve">Anna Tomba </w:t>
      </w:r>
      <w:hyperlink r:id="rId13" w:history="1">
        <w:r>
          <w:rPr>
            <w:rFonts w:ascii="Times New Roman" w:hAnsi="Times New Roman" w:cs="Times New Roman"/>
            <w:sz w:val="18"/>
            <w:szCs w:val="18"/>
          </w:rPr>
          <w:t>a.tomba@mailander.it</w:t>
        </w:r>
      </w:hyperlink>
      <w:r>
        <w:rPr>
          <w:rFonts w:ascii="Times New Roman" w:hAnsi="Times New Roman" w:cs="Times New Roman"/>
          <w:sz w:val="18"/>
          <w:szCs w:val="18"/>
        </w:rPr>
        <w:t xml:space="preserve"> T.0115527326 M.3403712520</w:t>
      </w:r>
    </w:p>
    <w:p w:rsidR="006E0097" w:rsidRDefault="006E0097">
      <w:pPr>
        <w:pStyle w:val="Standard"/>
      </w:pPr>
    </w:p>
    <w:sectPr w:rsidR="006E0097">
      <w:headerReference w:type="default" r:id="rId14"/>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1A" w:rsidRDefault="00A9591A">
      <w:pPr>
        <w:spacing w:after="0" w:line="240" w:lineRule="auto"/>
      </w:pPr>
      <w:r>
        <w:separator/>
      </w:r>
    </w:p>
  </w:endnote>
  <w:endnote w:type="continuationSeparator" w:id="0">
    <w:p w:rsidR="00A9591A" w:rsidRDefault="00A9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1A" w:rsidRDefault="00A9591A">
      <w:pPr>
        <w:spacing w:after="0" w:line="240" w:lineRule="auto"/>
      </w:pPr>
      <w:r>
        <w:rPr>
          <w:color w:val="000000"/>
        </w:rPr>
        <w:separator/>
      </w:r>
    </w:p>
  </w:footnote>
  <w:footnote w:type="continuationSeparator" w:id="0">
    <w:p w:rsidR="00A9591A" w:rsidRDefault="00A95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56" w:rsidRDefault="00E73428">
    <w:pPr>
      <w:pStyle w:val="Intestazione"/>
    </w:pPr>
    <w:r>
      <w:rPr>
        <w:noProof/>
        <w:lang w:eastAsia="it-IT"/>
      </w:rPr>
      <w:drawing>
        <wp:inline distT="0" distB="0" distL="0" distR="0">
          <wp:extent cx="842756" cy="1259997"/>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842756" cy="1259997"/>
                  </a:xfrm>
                  <a:prstGeom prst="rect">
                    <a:avLst/>
                  </a:prstGeom>
                  <a:noFill/>
                  <a:ln>
                    <a:noFill/>
                    <a:prstDash/>
                  </a:ln>
                </pic:spPr>
              </pic:pic>
            </a:graphicData>
          </a:graphic>
        </wp:inline>
      </w:drawing>
    </w:r>
    <w:r>
      <w:t xml:space="preserve">                                                                                                                                   </w:t>
    </w:r>
    <w:r>
      <w:rPr>
        <w:noProof/>
        <w:lang w:eastAsia="it-IT"/>
      </w:rPr>
      <w:drawing>
        <wp:inline distT="0" distB="0" distL="0" distR="0">
          <wp:extent cx="1036435" cy="1259997"/>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24058" r="29034" b="42863"/>
                  <a:stretch>
                    <a:fillRect/>
                  </a:stretch>
                </pic:blipFill>
                <pic:spPr>
                  <a:xfrm>
                    <a:off x="0" y="0"/>
                    <a:ext cx="1036435" cy="1259997"/>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6E0097"/>
    <w:rsid w:val="001A4E23"/>
    <w:rsid w:val="001F1907"/>
    <w:rsid w:val="002443C1"/>
    <w:rsid w:val="0027645B"/>
    <w:rsid w:val="0053129B"/>
    <w:rsid w:val="006E0097"/>
    <w:rsid w:val="00712E75"/>
    <w:rsid w:val="007A3FBB"/>
    <w:rsid w:val="009248C1"/>
    <w:rsid w:val="00A9591A"/>
    <w:rsid w:val="00E73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pPr>
      <w:widowControl/>
      <w:suppressAutoHyphens w:val="0"/>
      <w:spacing w:before="100" w:after="100" w:line="240" w:lineRule="auto"/>
      <w:textAlignment w:val="auto"/>
      <w:outlineLvl w:val="0"/>
    </w:pPr>
    <w:rPr>
      <w:rFonts w:ascii="Times New Roman" w:eastAsia="Times New Roman" w:hAnsi="Times New Roman" w:cs="Times New Roman"/>
      <w:b/>
      <w:bCs/>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Times New Roman" w:eastAsia="Microsoft YaHei" w:hAnsi="Times New Roman"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563C1"/>
      <w:u w:val="single"/>
    </w:rPr>
  </w:style>
  <w:style w:type="character" w:customStyle="1" w:styleId="Titolo1Carattere">
    <w:name w:val="Titolo 1 Carattere"/>
    <w:basedOn w:val="Carpredefinitoparagrafo"/>
    <w:rPr>
      <w:rFonts w:ascii="Times New Roman" w:eastAsia="Times New Roman" w:hAnsi="Times New Roman" w:cs="Times New Roman"/>
      <w:b/>
      <w:bCs/>
      <w:kern w:val="3"/>
      <w:sz w:val="48"/>
      <w:szCs w:val="48"/>
      <w:lang w:eastAsia="it-IT"/>
    </w:rPr>
  </w:style>
  <w:style w:type="character" w:customStyle="1" w:styleId="cit">
    <w:name w:val="cit"/>
    <w:basedOn w:val="Carpredefinitoparagrafo"/>
  </w:style>
  <w:style w:type="character" w:customStyle="1" w:styleId="fm-vol-iss-date">
    <w:name w:val="fm-vol-iss-date"/>
    <w:basedOn w:val="Carpredefinitoparagrafo"/>
  </w:style>
  <w:style w:type="character" w:customStyle="1" w:styleId="doi2">
    <w:name w:val="doi2"/>
    <w:basedOn w:val="Carpredefinitoparagrafo"/>
  </w:style>
  <w:style w:type="character" w:customStyle="1" w:styleId="fm-citation-ids-label">
    <w:name w:val="fm-citation-ids-label"/>
    <w:basedOn w:val="Carpredefinitoparagrafo"/>
  </w:style>
  <w:style w:type="paragraph" w:styleId="Testofumetto">
    <w:name w:val="Balloon Text"/>
    <w:basedOn w:val="Normale"/>
    <w:link w:val="TestofumettoCarattere"/>
    <w:uiPriority w:val="99"/>
    <w:semiHidden/>
    <w:unhideWhenUsed/>
    <w:rsid w:val="00E734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428"/>
    <w:rPr>
      <w:rFonts w:ascii="Tahoma" w:hAnsi="Tahoma" w:cs="Tahoma"/>
      <w:sz w:val="16"/>
      <w:szCs w:val="16"/>
    </w:rPr>
  </w:style>
  <w:style w:type="paragraph" w:styleId="Testonotaapidipagina">
    <w:name w:val="footnote text"/>
    <w:basedOn w:val="Normale"/>
    <w:link w:val="TestonotaapidipaginaCarattere"/>
    <w:uiPriority w:val="99"/>
    <w:unhideWhenUsed/>
    <w:rsid w:val="002443C1"/>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TestonotaapidipaginaCarattere">
    <w:name w:val="Testo nota a piè di pagina Carattere"/>
    <w:basedOn w:val="Carpredefinitoparagrafo"/>
    <w:link w:val="Testonotaapidipagina"/>
    <w:uiPriority w:val="99"/>
    <w:rsid w:val="002443C1"/>
    <w:rPr>
      <w:rFonts w:asciiTheme="minorHAnsi" w:eastAsiaTheme="minorHAnsi" w:hAnsiTheme="minorHAnsi" w:cstheme="minorBidi"/>
      <w:kern w:val="0"/>
      <w:sz w:val="20"/>
      <w:szCs w:val="20"/>
    </w:rPr>
  </w:style>
  <w:style w:type="character" w:styleId="Rimandonotaapidipagina">
    <w:name w:val="footnote reference"/>
    <w:basedOn w:val="Carpredefinitoparagrafo"/>
    <w:uiPriority w:val="99"/>
    <w:unhideWhenUsed/>
    <w:rsid w:val="002443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paragraph" w:styleId="Titolo1">
    <w:name w:val="heading 1"/>
    <w:basedOn w:val="Normale"/>
    <w:pPr>
      <w:widowControl/>
      <w:suppressAutoHyphens w:val="0"/>
      <w:spacing w:before="100" w:after="100" w:line="240" w:lineRule="auto"/>
      <w:textAlignment w:val="auto"/>
      <w:outlineLvl w:val="0"/>
    </w:pPr>
    <w:rPr>
      <w:rFonts w:ascii="Times New Roman" w:eastAsia="Times New Roman" w:hAnsi="Times New Roman" w:cs="Times New Roman"/>
      <w:b/>
      <w:bCs/>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Times New Roman" w:eastAsia="Microsoft YaHei" w:hAnsi="Times New Roman"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Internetlink">
    <w:name w:val="Internet link"/>
    <w:basedOn w:val="Carpredefinitoparagrafo"/>
    <w:rPr>
      <w:color w:val="0000FF"/>
      <w:u w:val="single"/>
    </w:rPr>
  </w:style>
  <w:style w:type="character" w:styleId="Collegamentoipertestuale">
    <w:name w:val="Hyperlink"/>
    <w:basedOn w:val="Carpredefinitoparagrafo"/>
    <w:rPr>
      <w:color w:val="0563C1"/>
      <w:u w:val="single"/>
    </w:rPr>
  </w:style>
  <w:style w:type="character" w:customStyle="1" w:styleId="Titolo1Carattere">
    <w:name w:val="Titolo 1 Carattere"/>
    <w:basedOn w:val="Carpredefinitoparagrafo"/>
    <w:rPr>
      <w:rFonts w:ascii="Times New Roman" w:eastAsia="Times New Roman" w:hAnsi="Times New Roman" w:cs="Times New Roman"/>
      <w:b/>
      <w:bCs/>
      <w:kern w:val="3"/>
      <w:sz w:val="48"/>
      <w:szCs w:val="48"/>
      <w:lang w:eastAsia="it-IT"/>
    </w:rPr>
  </w:style>
  <w:style w:type="character" w:customStyle="1" w:styleId="cit">
    <w:name w:val="cit"/>
    <w:basedOn w:val="Carpredefinitoparagrafo"/>
  </w:style>
  <w:style w:type="character" w:customStyle="1" w:styleId="fm-vol-iss-date">
    <w:name w:val="fm-vol-iss-date"/>
    <w:basedOn w:val="Carpredefinitoparagrafo"/>
  </w:style>
  <w:style w:type="character" w:customStyle="1" w:styleId="doi2">
    <w:name w:val="doi2"/>
    <w:basedOn w:val="Carpredefinitoparagrafo"/>
  </w:style>
  <w:style w:type="character" w:customStyle="1" w:styleId="fm-citation-ids-label">
    <w:name w:val="fm-citation-ids-label"/>
    <w:basedOn w:val="Carpredefinitoparagrafo"/>
  </w:style>
  <w:style w:type="paragraph" w:styleId="Testofumetto">
    <w:name w:val="Balloon Text"/>
    <w:basedOn w:val="Normale"/>
    <w:link w:val="TestofumettoCarattere"/>
    <w:uiPriority w:val="99"/>
    <w:semiHidden/>
    <w:unhideWhenUsed/>
    <w:rsid w:val="00E734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428"/>
    <w:rPr>
      <w:rFonts w:ascii="Tahoma" w:hAnsi="Tahoma" w:cs="Tahoma"/>
      <w:sz w:val="16"/>
      <w:szCs w:val="16"/>
    </w:rPr>
  </w:style>
  <w:style w:type="paragraph" w:styleId="Testonotaapidipagina">
    <w:name w:val="footnote text"/>
    <w:basedOn w:val="Normale"/>
    <w:link w:val="TestonotaapidipaginaCarattere"/>
    <w:uiPriority w:val="99"/>
    <w:unhideWhenUsed/>
    <w:rsid w:val="002443C1"/>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TestonotaapidipaginaCarattere">
    <w:name w:val="Testo nota a piè di pagina Carattere"/>
    <w:basedOn w:val="Carpredefinitoparagrafo"/>
    <w:link w:val="Testonotaapidipagina"/>
    <w:uiPriority w:val="99"/>
    <w:rsid w:val="002443C1"/>
    <w:rPr>
      <w:rFonts w:asciiTheme="minorHAnsi" w:eastAsiaTheme="minorHAnsi" w:hAnsiTheme="minorHAnsi" w:cstheme="minorBidi"/>
      <w:kern w:val="0"/>
      <w:sz w:val="20"/>
      <w:szCs w:val="20"/>
    </w:rPr>
  </w:style>
  <w:style w:type="character" w:styleId="Rimandonotaapidipagina">
    <w:name w:val="footnote reference"/>
    <w:basedOn w:val="Carpredefinitoparagrafo"/>
    <w:uiPriority w:val="99"/>
    <w:unhideWhenUsed/>
    <w:rsid w:val="00244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61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Yao%20H%5BAuthor%5D&amp;cauthor=true&amp;cauthor_uid=29967745" TargetMode="External"/><Relationship Id="rId13" Type="http://schemas.openxmlformats.org/officeDocument/2006/relationships/hyperlink" Target="mailto:a.tomba@mailander.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martinetti@mailande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ademiadimedicina.unit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cbi.nlm.nih.gov/pmc/articles/PMC602765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311F-4565-4221-9CF9-804D6B48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1207</Words>
  <Characters>6884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5</cp:revision>
  <cp:lastPrinted>2019-02-19T08:53:00Z</cp:lastPrinted>
  <dcterms:created xsi:type="dcterms:W3CDTF">2019-02-19T09:04:00Z</dcterms:created>
  <dcterms:modified xsi:type="dcterms:W3CDTF">2019-02-19T09:28:00Z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