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D743" w14:textId="335F79B5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 FOR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ALLOCATION OF NO.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40 MOBILITY GRANTS FOR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DEVELOPMENT OF FINAL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THESIS ABROAD</w:t>
      </w:r>
    </w:p>
    <w:p w14:paraId="7624D06C" w14:textId="77777777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YEAR 2021</w:t>
      </w:r>
    </w:p>
    <w:p w14:paraId="66F5C25D" w14:textId="77777777" w:rsidR="00EF1924" w:rsidRPr="00673C76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1</w:t>
      </w:r>
    </w:p>
    <w:p w14:paraId="7D2E68C9" w14:textId="70CCD5B7" w:rsidR="00EF1924" w:rsidRPr="00673C76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General </w:t>
      </w:r>
      <w:r w:rsidR="00B30245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C</w:t>
      </w: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onditions</w:t>
      </w:r>
    </w:p>
    <w:p w14:paraId="03E1EF6C" w14:textId="4F9FE234" w:rsidR="00EF1924" w:rsidRPr="00367455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University of Pisa announces a </w:t>
      </w:r>
      <w:r w:rsidR="009110E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</w:t>
      </w:r>
      <w:r w:rsidR="009110E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for 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allocation of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 40 mobility grants (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financial gross amount of each grant is </w:t>
      </w:r>
      <w:r w:rsidR="009110E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€ 2000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) </w:t>
      </w:r>
      <w:r w:rsidR="009110E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9110E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9110E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students</w:t>
      </w:r>
      <w:r w:rsidR="009110E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wishing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to 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develop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part of the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ir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9110E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thesis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abroad, for</w:t>
      </w:r>
      <w:r w:rsidR="00A62F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at least</w:t>
      </w:r>
      <w:r w:rsidR="009110E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two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consecutive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months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Eu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supranational or international institutions, organizations, companies</w:t>
      </w:r>
      <w:r w:rsidR="00B3024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2D52A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located</w:t>
      </w:r>
      <w:r w:rsidR="002D52A5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abroad,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providing </w:t>
      </w:r>
      <w:proofErr w:type="gramStart"/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an</w:t>
      </w:r>
      <w:proofErr w:type="gramEnd"/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relevant</w:t>
      </w:r>
      <w:r w:rsidR="00692E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scientific and cultural level.</w:t>
      </w:r>
    </w:p>
    <w:p w14:paraId="010E9330" w14:textId="77777777" w:rsidR="00EF1924" w:rsidRPr="00673C76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2</w:t>
      </w:r>
    </w:p>
    <w:p w14:paraId="27314C5D" w14:textId="0B292029" w:rsidR="00EF1924" w:rsidRPr="00673C76" w:rsidRDefault="00B30245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Admission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R</w:t>
      </w:r>
      <w:r w:rsidR="00EF1924"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equirements </w:t>
      </w:r>
    </w:p>
    <w:p w14:paraId="4BD17072" w14:textId="0FFA8351" w:rsidR="00EF1924" w:rsidRPr="00EF1924" w:rsidRDefault="00B30245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 order to apply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tudents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must be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enrolled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(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standard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or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"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fuori corso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”) in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aster's 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degree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or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single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cycle degree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programmes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for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academic year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2020/21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</w:p>
    <w:p w14:paraId="3CD3A489" w14:textId="14BDF612" w:rsidR="00EF1924" w:rsidRPr="00EF1924" w:rsidRDefault="00C207B2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By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call’s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deadline,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candidates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must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have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achieved 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 minimum of:</w:t>
      </w:r>
    </w:p>
    <w:p w14:paraId="1E5BF922" w14:textId="141C1FA6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60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CFU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aster's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degree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programme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</w:p>
    <w:p w14:paraId="49714D44" w14:textId="72318A0B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240 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CFU</w:t>
      </w:r>
      <w:r w:rsidR="00A53F22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3C060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five-year single-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cycle degree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C06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programme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</w:p>
    <w:p w14:paraId="1AAE0139" w14:textId="79A21AA0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300 </w:t>
      </w:r>
      <w:r w:rsidR="00A53F2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CFU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300E1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six-year single-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cycle degree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programme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2071A12E" w14:textId="72C4A3CF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Students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are also required to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</w:p>
    <w:p w14:paraId="42412166" w14:textId="4AE50606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a)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bookmarkStart w:id="0" w:name="_Hlk72230174"/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having regularly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complied with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tuition fees </w:t>
      </w:r>
      <w:r w:rsidR="00300E1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regional taxes </w:t>
      </w:r>
      <w:bookmarkEnd w:id="0"/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payment;</w:t>
      </w:r>
    </w:p>
    <w:p w14:paraId="57AB2F07" w14:textId="7D262443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b)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to have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 topic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assignment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00E1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the supervisor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for the </w:t>
      </w:r>
      <w:r w:rsidR="00300E1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thesis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project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according to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Educational Activity</w:t>
      </w:r>
      <w:r w:rsidR="008473A9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egulations of the student's study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programme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;</w:t>
      </w:r>
    </w:p>
    <w:p w14:paraId="5D380BBD" w14:textId="5D3EBAA5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c)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 have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00E1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declaration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the thesis supervisor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(drawn up in electronic format, printed on headed paper, signed and stamped by the supervisor)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00E1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certifying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 under his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/her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own responsibility,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what follows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</w:p>
    <w:p w14:paraId="5D660C08" w14:textId="6A230185" w:rsidR="00EF1924" w:rsidRPr="00EF1924" w:rsidRDefault="00EF1924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84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1) the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requirement for spending a period abroad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on the basis </w:t>
      </w:r>
      <w:r w:rsidR="009B3D71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the thesis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objectives, </w:t>
      </w:r>
      <w:r w:rsidR="004C3216" w:rsidRP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at</w:t>
      </w:r>
      <w:r w:rsidR="009B3D71" w:rsidRP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one of the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institu</w:t>
      </w:r>
      <w:r w:rsidR="005B515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ions/companies</w:t>
      </w:r>
      <w:r w:rsidR="009B3D71" w:rsidRP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stated </w:t>
      </w:r>
      <w:r w:rsidR="009B3D71" w:rsidRP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in article 1 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this</w:t>
      </w:r>
      <w:r w:rsidR="009B3D7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call</w:t>
      </w:r>
      <w:r w:rsidR="009B3D71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;</w:t>
      </w:r>
      <w:r w:rsidR="009B3D71" w:rsidRPr="004C3216">
        <w:rPr>
          <w:lang w:val="en-US"/>
        </w:rPr>
        <w:t xml:space="preserve"> </w:t>
      </w:r>
    </w:p>
    <w:p w14:paraId="2EE86C31" w14:textId="3E09E541" w:rsidR="00EF1924" w:rsidRPr="00EF1924" w:rsidRDefault="00EF1924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84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2)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planned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period of stay abroad and the work program that the student must carry out </w:t>
      </w:r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 minimum duration of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two consecutive months;</w:t>
      </w:r>
    </w:p>
    <w:p w14:paraId="258B731D" w14:textId="2298695E" w:rsidR="00EF1924" w:rsidRPr="00EF1924" w:rsidRDefault="00EF1924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84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lastRenderedPageBreak/>
        <w:t>3)</w:t>
      </w:r>
      <w:r w:rsidR="00692E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data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institution, body or company (complete references, address, 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phone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., 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ax</w:t>
      </w:r>
      <w:r w:rsidR="008473A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no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., Etc.) 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where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student 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is going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to stay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with a relevant description of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nature and 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features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to </w:t>
      </w:r>
      <w:r w:rsidR="00EE2FE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verify</w:t>
      </w:r>
      <w:r w:rsidR="00EE2FEA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671FA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ir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scientific and cultural level;</w:t>
      </w:r>
    </w:p>
    <w:p w14:paraId="71CBD4CE" w14:textId="09C0405C" w:rsidR="00EF1924" w:rsidRPr="00EF1924" w:rsidRDefault="00EF1924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284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4) the name, qualification and references of the tutor (</w:t>
      </w:r>
      <w:r w:rsidR="00671FA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full</w:t>
      </w:r>
      <w:r w:rsidR="00671FA3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address, </w:t>
      </w:r>
      <w:r w:rsidR="00671FA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phone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no.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Fax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no,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E-mail, etc.) who will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coach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1FA3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student </w:t>
      </w:r>
      <w:r w:rsidR="00671FA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during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work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at</w:t>
      </w:r>
      <w:r w:rsidR="00671FA3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foreign </w:t>
      </w:r>
      <w:r w:rsidR="00671FA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premises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;</w:t>
      </w:r>
    </w:p>
    <w:p w14:paraId="33AFE8A9" w14:textId="3B90F6BC" w:rsidR="00EF1924" w:rsidRPr="00EF1924" w:rsidRDefault="00A16EEE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andidate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are 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also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required to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submit the Learning Agreement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of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thesis work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 be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carr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ied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out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abroad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as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filled in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"Before the mobility" section and 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signed by all the relevant stakeholders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(for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University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department coordinator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CAI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Coordinatori di Area per l’Internazionalizza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z</w:t>
      </w:r>
      <w:r w:rsidR="0047633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ione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shall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sign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it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)</w:t>
      </w:r>
      <w:r w:rsidR="00EF1924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7E7D5EC0" w14:textId="7B41B42A" w:rsidR="00EF1924" w:rsidRPr="00EF1924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period of study abroad must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start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after the call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deadline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comp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ly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 the </w:t>
      </w:r>
      <w:r w:rsidR="00D724C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applicable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provisions </w:t>
      </w:r>
      <w:r w:rsidR="00D724C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on 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COVID-19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epidemiological emergency at time of departure.</w:t>
      </w:r>
    </w:p>
    <w:p w14:paraId="2F22CDEF" w14:textId="34FBAB3B" w:rsidR="00EF1924" w:rsidRPr="00367455" w:rsidRDefault="00EF1924" w:rsidP="00EF19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bookmarkStart w:id="1" w:name="_Hlk72231398"/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final degree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exam must be taken within the fifteenth month from the date </w:t>
      </w:r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publication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the final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overall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ranking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list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or </w:t>
      </w:r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in any case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no later than the first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duly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exam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session </w:t>
      </w:r>
      <w:r w:rsid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after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fifteenth month</w:t>
      </w:r>
      <w:r w:rsidR="00146CE7" w:rsidRP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146CE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expiry</w:t>
      </w:r>
      <w:bookmarkEnd w:id="1"/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2C943FDB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3</w:t>
      </w:r>
    </w:p>
    <w:p w14:paraId="4E627525" w14:textId="63629424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Application </w:t>
      </w:r>
    </w:p>
    <w:p w14:paraId="2BF61F43" w14:textId="5919BFE1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application form (</w:t>
      </w:r>
      <w:r w:rsidR="00D9775B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02356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revenue stamp is not required,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pursuant to Article 11 of the Table annexed to Presidential Decree </w:t>
      </w:r>
      <w:r w:rsidR="0002356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D.P.R. 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n</w:t>
      </w:r>
      <w:r w:rsidR="0002356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.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642/72), 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has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to be drawn up on the form 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annexed</w:t>
      </w:r>
      <w:r w:rsidR="000A242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 this call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and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submitted along with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0A242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thesis supervisor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declaration, </w:t>
      </w:r>
      <w:r w:rsidR="000A242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including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all the data required by art. 2, letter C, the Learning Agreement 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filled</w:t>
      </w:r>
      <w:r w:rsidR="00F34780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in the "Before the mobility" section and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signed 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all the relevant stakeholders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(for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University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F34780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department coordinator </w:t>
      </w:r>
      <w:r w:rsidR="00F34780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CAI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Coordinatori di Area per l’Internazionalizza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z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ione -</w:t>
      </w:r>
      <w:r w:rsidR="00F34780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 </w:t>
      </w:r>
      <w:r w:rsidR="00F3478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shall sign it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), as well as a copy of a valid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ID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under penalty of exclusion from the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1C1A169F" w14:textId="6246FBAA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application with the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relevant</w:t>
      </w:r>
      <w:r w:rsidR="005159B1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document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in original, must be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mailed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to:</w:t>
      </w:r>
    </w:p>
    <w:p w14:paraId="2FE29DF7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International relationships office</w:t>
      </w:r>
    </w:p>
    <w:p w14:paraId="23D2DC28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International Cooperation Unit</w:t>
      </w:r>
    </w:p>
    <w:p w14:paraId="6B54B2AF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lastRenderedPageBreak/>
        <w:t>"Application for foreign thesis contribution"</w:t>
      </w:r>
    </w:p>
    <w:p w14:paraId="2B57E0B5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Lungarno Pacinotti 44</w:t>
      </w:r>
    </w:p>
    <w:p w14:paraId="6554406A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56126 PISA</w:t>
      </w:r>
    </w:p>
    <w:p w14:paraId="6C381957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</w:p>
    <w:p w14:paraId="3F3121F5" w14:textId="21234F6E" w:rsid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or 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mail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ed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to </w:t>
      </w:r>
      <w:proofErr w:type="gramStart"/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cooperations@unipi.it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as</w:t>
      </w:r>
      <w:proofErr w:type="gramEnd"/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follows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: the application 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form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must be signed in original, scanned and e-mail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ed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 in pdf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format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together with the other 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documents (for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all documents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requiring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signature,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please</w:t>
      </w:r>
      <w:r w:rsidR="00A75CD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75CD0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follow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A75CD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same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procedure used for the application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form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) and a copy of a </w:t>
      </w:r>
      <w:r w:rsidR="005159B1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valid</w:t>
      </w:r>
      <w:r w:rsidR="005159B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ID</w:t>
      </w:r>
      <w:r w:rsidR="005159B1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</w:p>
    <w:p w14:paraId="3ED6BF82" w14:textId="2F2A90FF" w:rsidR="00673C76" w:rsidRPr="00673C76" w:rsidRDefault="005159B1" w:rsidP="005159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by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mandatory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deadline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</w:p>
    <w:p w14:paraId="25E5AC05" w14:textId="553BFD8E" w:rsidR="00673C76" w:rsidRPr="00367455" w:rsidRDefault="00A75CD0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21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May 2021</w:t>
      </w:r>
    </w:p>
    <w:p w14:paraId="01B8CD13" w14:textId="306AD1DE" w:rsidR="00A75CD0" w:rsidRDefault="00E9624E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E-mailed a</w:t>
      </w:r>
      <w:r w:rsidR="00A75CD0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pplications shall be </w:t>
      </w:r>
      <w:r w:rsidR="004C321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forwarded within</w:t>
      </w:r>
      <w:r w:rsidR="00A75CD0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12 am of the same day. </w:t>
      </w:r>
    </w:p>
    <w:p w14:paraId="2F6AF146" w14:textId="46F73E64" w:rsidR="00A75CD0" w:rsidRDefault="00E9624E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The stamp provided by the inbound protocol of the University of Pisa</w:t>
      </w:r>
      <w:r w:rsidR="00010021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</w:t>
      </w:r>
      <w:r w:rsidR="00DE7D3A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shall determine</w:t>
      </w:r>
      <w:r w:rsidR="00692E80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the date of application receipt</w:t>
      </w:r>
      <w:r w:rsidR="00010021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.</w:t>
      </w:r>
      <w:r w:rsidR="00A75CD0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</w:t>
      </w:r>
    </w:p>
    <w:p w14:paraId="1356A29D" w14:textId="77777777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</w:pPr>
      <w:r w:rsidRPr="00427EE4"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  <w:t>Art. 4</w:t>
      </w:r>
    </w:p>
    <w:p w14:paraId="7DA92045" w14:textId="7E13607A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  <w:t>R</w:t>
      </w:r>
      <w:r w:rsidRPr="00427EE4"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  <w:t xml:space="preserve">anking </w:t>
      </w: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  <w:t xml:space="preserve">list </w:t>
      </w:r>
      <w:r w:rsidRPr="00427EE4">
        <w:rPr>
          <w:rFonts w:ascii="Trebuchet MS" w:eastAsia="Times New Roman" w:hAnsi="Trebuchet MS" w:cs="Courier New"/>
          <w:b/>
          <w:color w:val="202124"/>
          <w:sz w:val="20"/>
          <w:szCs w:val="20"/>
          <w:lang w:val="en-US" w:eastAsia="it-IT"/>
        </w:rPr>
        <w:t xml:space="preserve">Criteria </w:t>
      </w:r>
    </w:p>
    <w:p w14:paraId="5C4802F5" w14:textId="625AD12D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ranking list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criteria for 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candidates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, 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meeting 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admission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requirements</w:t>
      </w:r>
      <w:r w:rsidR="00C122A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referred to in art. 2,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are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: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</w:p>
    <w:p w14:paraId="51A64FA3" w14:textId="6E99502E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- all students enrolled in the same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degree programme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and </w:t>
      </w:r>
      <w:r w:rsidR="00E9624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included in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same cohort are assigned a score based on </w:t>
      </w:r>
      <w:r w:rsidR="004C3216" w:rsidRP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the sum of the products of the credits for the marks obtained in the exams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passed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in the period 11 August 2019 - 10 August 2020.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mark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30 cum laude is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score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d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31. For students enrolled in the first year of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M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aster's degree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programme</w:t>
      </w:r>
      <w:r w:rsidR="00A6343A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, the score is assigned </w:t>
      </w:r>
      <w:r w:rsidR="009B18F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according to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</w:t>
      </w:r>
      <w:r w:rsidR="00A6343A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BA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final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degree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grade. The 110 cum laude is considered 111. The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relevant</w:t>
      </w:r>
      <w:r w:rsidRPr="00427EE4">
        <w:rPr>
          <w:rFonts w:ascii="inherit" w:eastAsia="Times New Roman" w:hAnsi="inherit" w:cs="Courier New"/>
          <w:color w:val="202124"/>
          <w:sz w:val="42"/>
          <w:lang w:val="en-US" w:eastAsia="it-IT"/>
        </w:rPr>
        <w:t xml:space="preserve">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programme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is the one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where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student </w:t>
      </w:r>
      <w:r w:rsidR="00A6343A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was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enrolled</w:t>
      </w:r>
      <w:r w:rsidR="00367455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on 31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December 2020. The </w:t>
      </w:r>
      <w:r w:rsidR="00E007C9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relevant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exams are those regularly registered in the student's </w:t>
      </w:r>
      <w:r w:rsidR="00A6343A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Transcript of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records by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31 December 2020. 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assigned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scores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are 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calculated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 thousandths, setting the highest one equal to one thousand.</w:t>
      </w:r>
    </w:p>
    <w:p w14:paraId="744A09DC" w14:textId="718E8F39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lastRenderedPageBreak/>
        <w:t>The ranking is then formulated by ordering the values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,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inherit" w:eastAsia="Times New Roman" w:hAnsi="inherit" w:cs="Courier New"/>
          <w:color w:val="202124"/>
          <w:sz w:val="20"/>
          <w:szCs w:val="20"/>
          <w:lang w:val="en-US" w:eastAsia="it-IT"/>
        </w:rPr>
        <w:t>​​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relating to the call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participants</w:t>
      </w:r>
      <w:r w:rsidR="009B18F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fulfilling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5B1F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relevant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requirements, in </w:t>
      </w:r>
      <w:r w:rsidR="004C3216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de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creasing </w:t>
      </w:r>
      <w:r w:rsidR="004C3216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order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of the </w:t>
      </w:r>
      <w:r w:rsidR="00010021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score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in thousandths; </w:t>
      </w:r>
      <w:r w:rsidR="00A117C3" w:rsidRPr="00427EE4">
        <w:rPr>
          <w:rFonts w:ascii="Trebuchet MS" w:eastAsia="Times New Roman" w:hAnsi="Trebuchet MS" w:cs="Courier New"/>
          <w:sz w:val="20"/>
          <w:szCs w:val="20"/>
          <w:lang w:val="en-US" w:eastAsia="it-IT"/>
        </w:rPr>
        <w:t>in the ranking</w:t>
      </w:r>
      <w:r w:rsidR="00FC16CC">
        <w:rPr>
          <w:rFonts w:ascii="Trebuchet MS" w:eastAsia="Times New Roman" w:hAnsi="Trebuchet MS" w:cs="Courier New"/>
          <w:sz w:val="20"/>
          <w:szCs w:val="20"/>
          <w:lang w:val="en-US" w:eastAsia="it-IT"/>
        </w:rPr>
        <w:t>,</w:t>
      </w:r>
      <w:r w:rsidR="00A117C3" w:rsidRPr="00A117C3">
        <w:rPr>
          <w:rFonts w:ascii="Trebuchet MS" w:eastAsia="Times New Roman" w:hAnsi="Trebuchet MS" w:cs="Courier New"/>
          <w:sz w:val="20"/>
          <w:szCs w:val="20"/>
          <w:lang w:val="en-US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standard </w:t>
      </w:r>
      <w:r w:rsidR="004C3216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students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A6343A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will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precede non-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standard </w:t>
      </w:r>
      <w:r w:rsidR="004C3216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students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.</w:t>
      </w:r>
    </w:p>
    <w:p w14:paraId="57694178" w14:textId="438868E0" w:rsidR="00427EE4" w:rsidRPr="00427EE4" w:rsidRDefault="009B18F8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 the event of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equal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score, the economic and family conditions </w:t>
      </w:r>
      <w:r w:rsidR="00D618D1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will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prevail,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in compliance with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regulations on university tuition fees. For </w:t>
      </w:r>
      <w:r w:rsidR="00CC655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ranking</w:t>
      </w:r>
      <w:r w:rsidR="00276148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definition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, the request for 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fees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reduction submitted by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31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January 2021 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shall be considered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. In the event of further equality, the youngest </w:t>
      </w:r>
      <w:r w:rsidR="00D618D1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candidate will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prevail. 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As a priority </w:t>
      </w:r>
      <w:r w:rsidR="00FC16C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t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he benefit is assigned to eligible students who are not 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benefitting from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Tuscan </w:t>
      </w:r>
      <w:r w:rsidR="005A2DD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Regional Agency for the Right to Education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DSU grants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nor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student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4C3216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loans.</w:t>
      </w:r>
    </w:p>
    <w:p w14:paraId="7C017EDE" w14:textId="48692D2B" w:rsidR="00427EE4" w:rsidRPr="00427EE4" w:rsidRDefault="005A2DD0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40 grants 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are 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assigned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427EE4"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as follows:</w:t>
      </w:r>
    </w:p>
    <w:p w14:paraId="606D0887" w14:textId="0F7CC72E" w:rsidR="00427EE4" w:rsidRPr="00427EE4" w:rsidRDefault="00427EE4" w:rsidP="00427E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a) reserving a 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grant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for each Department (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out of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a total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amount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of 20) to be assigned 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according to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ranking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list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,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drawn up as indicated above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,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to be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allocated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to the first student in the ranking enrolled in </w:t>
      </w:r>
      <w:r w:rsidR="00CC655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study</w:t>
      </w:r>
      <w:r w:rsidR="005A2DD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programme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pertaining to the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relevant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department and the remaining 20 by scrolling through the aforementioned ranking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list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,</w:t>
      </w:r>
    </w:p>
    <w:p w14:paraId="4399E50F" w14:textId="77777777" w:rsidR="00CC655E" w:rsidRDefault="00427EE4" w:rsidP="00CC65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b) In the event a Department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is not include</w:t>
      </w:r>
      <w:r w:rsidR="00FC16C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d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within the overall ranking, the unassigned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grant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will be</w:t>
      </w:r>
      <w:r w:rsidRPr="00427EE4">
        <w:rPr>
          <w:rFonts w:ascii="inherit" w:eastAsia="Times New Roman" w:hAnsi="inherit" w:cs="Courier New"/>
          <w:color w:val="202124"/>
          <w:sz w:val="42"/>
          <w:szCs w:val="20"/>
          <w:lang w:val="en-US" w:eastAsia="it-IT"/>
        </w:rPr>
        <w:t xml:space="preserve">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added to the remaining 20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grants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that will be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allocated </w:t>
      </w:r>
      <w:r w:rsidR="007B043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according to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normal </w:t>
      </w:r>
      <w:r w:rsid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ranking </w:t>
      </w:r>
      <w:r w:rsidRPr="00427EE4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scroll</w:t>
      </w:r>
    </w:p>
    <w:p w14:paraId="18124645" w14:textId="0B63E613" w:rsidR="00673C76" w:rsidRPr="00673C76" w:rsidRDefault="00CC655E" w:rsidP="000100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</w:t>
      </w:r>
      <w:r w:rsidR="00673C76"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. 5</w:t>
      </w:r>
    </w:p>
    <w:p w14:paraId="101E84FC" w14:textId="623A113C" w:rsidR="00673C76" w:rsidRPr="00673C76" w:rsidRDefault="00CA5C82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Grant Allocation</w:t>
      </w:r>
      <w:r w:rsidR="00010021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:</w:t>
      </w: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</w:t>
      </w:r>
      <w:r w:rsidR="00010021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t</w:t>
      </w:r>
      <w:r w:rsidR="00673C76"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erms and </w:t>
      </w:r>
      <w:r w:rsidR="004C3216"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procedures </w:t>
      </w:r>
      <w:r w:rsidR="004C321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-</w:t>
      </w:r>
      <w:r w:rsidR="004C3216" w:rsidRPr="00673C7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</w:t>
      </w:r>
      <w:r w:rsidR="004C3216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Return</w:t>
      </w: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 of grants</w:t>
      </w:r>
    </w:p>
    <w:p w14:paraId="251D7ADD" w14:textId="243AF25B" w:rsidR="00673C76" w:rsidRPr="00673C76" w:rsidRDefault="00876647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Successful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candidates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will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be promptly notified of the mobility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grant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allocation by e-mail</w:t>
      </w:r>
      <w:r w:rsidR="00010021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if possible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or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registered letter with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return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receipt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76FF300C" w14:textId="394CE21F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Within 15 days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from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written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notification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the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successful candidates</w:t>
      </w:r>
      <w:r w:rsidR="006B2B92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must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declare</w:t>
      </w:r>
      <w:r w:rsidR="006B2B92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their acceptance, under penalty of 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forfeiture.</w:t>
      </w:r>
    </w:p>
    <w:p w14:paraId="36E32C4E" w14:textId="185B3F3C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grant 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shall 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be allocated</w:t>
      </w:r>
      <w:r w:rsidR="006B2B92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as follows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</w:p>
    <w:p w14:paraId="44276E33" w14:textId="5CD64C53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• 80% after the ranking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list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230C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publication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</w:t>
      </w:r>
      <w:r w:rsidR="00230C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submission of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2761CC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rel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evant</w:t>
      </w:r>
      <w:r w:rsidR="002761CC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grant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acceptance</w:t>
      </w:r>
      <w:r w:rsidR="00230C0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subject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to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accounting provisions of the University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37BB6768" w14:textId="1C0FA9D1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• the remaining 20% </w:t>
      </w:r>
      <w:r w:rsidRPr="00673C76">
        <w:rPr>
          <w:rFonts w:ascii="Arial" w:eastAsia="Times New Roman" w:hAnsi="Arial" w:cs="Arial"/>
          <w:color w:val="202124"/>
          <w:sz w:val="20"/>
          <w:szCs w:val="20"/>
          <w:lang w:val="en" w:eastAsia="it-IT"/>
        </w:rPr>
        <w:t>​​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after passing the 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final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exam (to be 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notified</w:t>
      </w:r>
      <w:r w:rsidR="002761CC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by e-mail to cooperations@unipi.it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 a signed and dated declaration, 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as well as</w:t>
      </w:r>
      <w:r w:rsidR="002761CC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 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valid ID in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pdf</w:t>
      </w:r>
      <w:r w:rsidR="002761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format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), provided that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it is notified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within the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lastRenderedPageBreak/>
        <w:t xml:space="preserve">set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deadline and in any case after the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relevant</w:t>
      </w:r>
      <w:r w:rsidR="00361D9D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Departments have transmitted to the International Cooperation Unit the resolutions approving the thesis work carried out abroad with the </w:t>
      </w:r>
      <w:r w:rsidR="00361D9D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rel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evant</w:t>
      </w:r>
      <w:r w:rsidR="00361D9D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validation</w:t>
      </w:r>
      <w:r w:rsidR="00361D9D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of the credits acquired abroad.</w:t>
      </w:r>
    </w:p>
    <w:p w14:paraId="2B7AC232" w14:textId="5DF30FA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grants</w:t>
      </w:r>
      <w:r w:rsidR="00361D9D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will be subject to the </w:t>
      </w:r>
      <w:r w:rsidR="00361D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applicable 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system of taxation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76A7BE5B" w14:textId="6D18D7FE" w:rsidR="00673C76" w:rsidRPr="00673C76" w:rsidRDefault="00361D9D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ab/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Within 15 days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from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returning</w:t>
      </w:r>
      <w:r w:rsidR="00930AC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 Italy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the </w:t>
      </w:r>
      <w:r w:rsidR="000D35A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grant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holders shall</w:t>
      </w:r>
      <w:r w:rsidR="0034248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submit the Learning Agreement completed in the "After the mobility" section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bookmarkStart w:id="2" w:name="_Hlk72247800"/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signed by all the relevant stakeholders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(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34248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University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department coordinator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CAI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Coordinatori di Area per l’Internazionalizzazione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shall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sign it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)</w:t>
      </w:r>
      <w:bookmarkEnd w:id="2"/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 as well as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976F4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short report on headed paper, signed and approved by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thesis supervisor. This report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shall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be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completed</w:t>
      </w:r>
      <w:r w:rsidR="0034248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a declaration </w:t>
      </w:r>
      <w:r w:rsidR="0034248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on headed paper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signed by the tutor assigned abroad,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declaring the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period of stay (from… to…) and the work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carried out to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develop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final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thesis. The department </w:t>
      </w:r>
      <w:r w:rsidR="0034248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shall</w:t>
      </w:r>
      <w:r w:rsidR="00342488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verify the </w:t>
      </w:r>
      <w:r w:rsid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accuracy</w:t>
      </w:r>
      <w:r w:rsidR="007A2ACF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of the aforementioned documents and</w:t>
      </w:r>
      <w:r w:rsid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then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send to the International Cooperation Unit a copy of the resolution,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along </w:t>
      </w:r>
      <w:r w:rsid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 </w:t>
      </w:r>
      <w:r w:rsidR="00673C7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 copy of the report, the tutor's declaration and the Learning Agreement completed in the "After the mobility" section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signed by all the relevant stakeholders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(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University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Pisa: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department coordinator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CAI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Coordinatori di Area per l’Internazionalizzazione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shall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sign it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)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1C3E969B" w14:textId="4F5CA516" w:rsidR="00673C76" w:rsidRPr="00CC655E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0D35A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grant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holder 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shall</w:t>
      </w:r>
      <w:r w:rsidR="007A2ACF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have to </w:t>
      </w:r>
      <w:r w:rsid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return</w:t>
      </w:r>
      <w:r w:rsidR="007A2ACF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amount corresponding to the first installment and </w:t>
      </w:r>
      <w:r w:rsid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shall not receive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 second installment in the following cases:</w:t>
      </w:r>
    </w:p>
    <w:p w14:paraId="0B9E6068" w14:textId="77777777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1. failure to submit the declaration of the Tutor assigned abroad;</w:t>
      </w:r>
    </w:p>
    <w:p w14:paraId="55E53924" w14:textId="2668D289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2. fail</w:t>
      </w:r>
      <w:r w:rsidR="000D35A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ed report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approval </w:t>
      </w:r>
      <w:r w:rsidR="004C3216" w:rsidRPr="007A2AC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by</w:t>
      </w:r>
      <w:r w:rsidR="007A2ACF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thesis supervisor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;</w:t>
      </w:r>
    </w:p>
    <w:p w14:paraId="55CDFF3B" w14:textId="00B38759" w:rsidR="00673C76" w:rsidRPr="00673C7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3. failure to present the Learning Agreement completed in the “After the mobility” section and </w:t>
      </w:r>
      <w:bookmarkStart w:id="3" w:name="_Hlk72249448"/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signed by all the relevant stakeholders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(</w:t>
      </w:r>
      <w:r w:rsidR="004C3216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University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Pisa: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relevant department coordinator </w:t>
      </w:r>
      <w:r w:rsidR="00A23B97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CAI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– Coordinatori di Area per l’Internazionalizzazione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-</w:t>
      </w:r>
      <w:r w:rsidR="004C3216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shall</w:t>
      </w:r>
      <w:r w:rsidR="00A23B9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sign it</w:t>
      </w:r>
      <w:r w:rsidR="00A23B97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)</w:t>
      </w:r>
      <w:bookmarkEnd w:id="3"/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;</w:t>
      </w:r>
    </w:p>
    <w:p w14:paraId="5AC55C83" w14:textId="4F6EA8F5" w:rsidR="00673C76" w:rsidRPr="004C3216" w:rsidRDefault="00673C76" w:rsidP="00673C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4. failure to pass the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final</w:t>
      </w:r>
      <w:r w:rsidR="00CF1030"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73C7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exam within the deadline set out in art. 2 of this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</w:t>
      </w:r>
    </w:p>
    <w:p w14:paraId="26584E96" w14:textId="77777777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6</w:t>
      </w:r>
    </w:p>
    <w:p w14:paraId="24CB9F9E" w14:textId="77777777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Incompatibility</w:t>
      </w:r>
    </w:p>
    <w:p w14:paraId="3B93E43F" w14:textId="58B35B23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mobility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grants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allocated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are incompatible:</w:t>
      </w:r>
    </w:p>
    <w:p w14:paraId="33A82A44" w14:textId="2BB248B3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lastRenderedPageBreak/>
        <w:sym w:font="Symbol" w:char="F0A7"/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with benefits provided for the same purposes, with or without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 by public or private entities;</w:t>
      </w:r>
    </w:p>
    <w:p w14:paraId="556A4353" w14:textId="31EDBB12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sym w:font="Symbol" w:char="F0A7"/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addition to the "Erasmus + Program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me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" mobility grants 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allocated</w:t>
      </w:r>
      <w:r w:rsidR="00104D59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by the University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,</w:t>
      </w:r>
    </w:p>
    <w:p w14:paraId="68A5B213" w14:textId="77777777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</w:p>
    <w:p w14:paraId="37AD6476" w14:textId="38398245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he grants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are compatible (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provid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ed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that the periods must be consecutive and not coincident)</w:t>
      </w:r>
      <w:r w:rsidR="00FC16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:</w:t>
      </w:r>
    </w:p>
    <w:p w14:paraId="11F3C961" w14:textId="60F53248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sym w:font="Symbol" w:char="F0A7"/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with scholarships 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allocated</w:t>
      </w:r>
      <w:r w:rsidR="00104D59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the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Tuscan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Regional Agency for the Right to Education;</w:t>
      </w:r>
    </w:p>
    <w:p w14:paraId="50813ECB" w14:textId="5FFA1E65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sym w:font="Symbol" w:char="F0A7"/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with scholarships (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as for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585F1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Rectoral Decree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no. 12012 of 29 September 2011 and </w:t>
      </w:r>
      <w:r w:rsidR="00104D5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subsequent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amendments) and graduation </w:t>
      </w:r>
      <w:r w:rsidR="000D35A5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bonus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allocated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by the University of Pisa (as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585F19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Rectoral Degree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14 December 2006 no. 01/21363);</w:t>
      </w:r>
    </w:p>
    <w:p w14:paraId="0952C033" w14:textId="15A88C13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sym w:font="Symbol" w:char="F0A7"/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with any international mobility grant issued by the University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of Pisa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financed </w:t>
      </w:r>
      <w:r w:rsidR="00CF103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by</w:t>
      </w:r>
      <w:r w:rsidR="00CF103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any fund</w:t>
      </w:r>
      <w:r w:rsidR="00427EE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solution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.</w:t>
      </w:r>
    </w:p>
    <w:p w14:paraId="213F4445" w14:textId="77777777" w:rsidR="00B61B43" w:rsidRPr="00B61B43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B61B43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7</w:t>
      </w:r>
    </w:p>
    <w:p w14:paraId="132AC6B6" w14:textId="60064D7A" w:rsidR="00B61B43" w:rsidRPr="00B61B43" w:rsidRDefault="00E918CC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R</w:t>
      </w:r>
      <w:r w:rsidR="001C2BA8" w:rsidRPr="00B61B43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anking </w:t>
      </w:r>
      <w:r w:rsidR="00B260A0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</w:t>
      </w:r>
      <w:r w:rsidR="00B61B43" w:rsidRPr="00B61B43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 xml:space="preserve">pproval </w:t>
      </w:r>
    </w:p>
    <w:p w14:paraId="45C0DD18" w14:textId="06D9BD0D" w:rsidR="00B61B43" w:rsidRPr="00CC655E" w:rsidRDefault="00B61B43" w:rsidP="00B61B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ranking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list </w:t>
      </w:r>
      <w:r w:rsidR="00E918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successful candidates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is approved by Rector</w:t>
      </w:r>
      <w:r w:rsidR="00B260A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al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Decree, and will be </w:t>
      </w:r>
      <w:r w:rsidR="00B260A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available</w:t>
      </w:r>
      <w:r w:rsidR="00B260A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on the </w:t>
      </w:r>
      <w:r w:rsidR="00B260A0"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University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Official </w:t>
      </w:r>
      <w:r w:rsidR="00B260A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Journal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and on the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university </w:t>
      </w:r>
      <w:r w:rsidRPr="00B61B43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website: https://www.unipi.it/index.php/studiare-all-estero/item/1285-tesi- degree-abroad.</w:t>
      </w:r>
    </w:p>
    <w:p w14:paraId="55E9B4BA" w14:textId="77777777" w:rsidR="006A6F6F" w:rsidRPr="006A6F6F" w:rsidRDefault="006A6F6F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A6F6F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8</w:t>
      </w:r>
    </w:p>
    <w:p w14:paraId="01C71433" w14:textId="3FAC7870" w:rsidR="006A6F6F" w:rsidRPr="006A6F6F" w:rsidRDefault="00E918CC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E</w:t>
      </w:r>
      <w:r w:rsidR="001C2BA8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ligible candidates</w:t>
      </w:r>
    </w:p>
    <w:p w14:paraId="3E6348C4" w14:textId="58D5C6A7" w:rsidR="006A6F6F" w:rsidRPr="006A6F6F" w:rsidRDefault="000D35A5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In the event of successful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candidate’s waiver,</w:t>
      </w:r>
      <w:r w:rsidR="004C3216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final ranking will be scrolled, subject to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compliance with the deadline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set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 art. 2 and the minimum period of stay abroad.</w:t>
      </w:r>
    </w:p>
    <w:p w14:paraId="01EB64B8" w14:textId="730CB5F2" w:rsidR="006A6F6F" w:rsidRPr="006A6F6F" w:rsidRDefault="00585F19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event t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h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eligible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candidates</w:t>
      </w:r>
      <w:r w:rsidR="00B260A0" w:rsidRPr="00B260A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developed the final thesis abroad and </w:t>
      </w:r>
      <w:r w:rsidR="0099508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have 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already graduated </w:t>
      </w:r>
      <w:r w:rsidR="00AA5AF3" w:rsidRPr="0049509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by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date of takeover,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they will</w:t>
      </w:r>
      <w:r w:rsidR="00B260A0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benefit from the contribution of Euro 2000.00 in a single </w:t>
      </w:r>
      <w:r w:rsidR="00AC71B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instalment</w:t>
      </w:r>
      <w:r w:rsidR="00B260A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, 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provided</w:t>
      </w:r>
      <w:r w:rsidR="0099508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that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they</w:t>
      </w:r>
      <w:r w:rsidR="004C3216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meet all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requirements </w:t>
      </w:r>
      <w:r w:rsidR="004C3216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set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out in art. 5 and</w:t>
      </w:r>
      <w:r w:rsidR="00AC71BA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99508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have 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registration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of the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thesis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CFU </w:t>
      </w:r>
      <w:r w:rsidR="004C3216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as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obtained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="006A6F6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abroad, </w:t>
      </w:r>
    </w:p>
    <w:p w14:paraId="57F82227" w14:textId="77777777" w:rsidR="006A6F6F" w:rsidRPr="006A6F6F" w:rsidRDefault="006A6F6F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A6F6F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Art. 9</w:t>
      </w:r>
    </w:p>
    <w:p w14:paraId="654329C0" w14:textId="77777777" w:rsidR="006A6F6F" w:rsidRPr="006A6F6F" w:rsidRDefault="006A6F6F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</w:pPr>
      <w:r w:rsidRPr="006A6F6F">
        <w:rPr>
          <w:rFonts w:ascii="Trebuchet MS" w:eastAsia="Times New Roman" w:hAnsi="Trebuchet MS" w:cs="Courier New"/>
          <w:b/>
          <w:color w:val="202124"/>
          <w:sz w:val="20"/>
          <w:szCs w:val="20"/>
          <w:lang w:val="en" w:eastAsia="it-IT"/>
        </w:rPr>
        <w:t>Publication</w:t>
      </w:r>
    </w:p>
    <w:p w14:paraId="4CDC6823" w14:textId="2A40E91E" w:rsidR="006A6F6F" w:rsidRPr="00CC655E" w:rsidRDefault="006A6F6F" w:rsidP="006A6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This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call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is published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on</w:t>
      </w:r>
      <w:r w:rsidR="001C2BA8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the </w:t>
      </w:r>
      <w:r w:rsidR="00ED072F"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University </w:t>
      </w: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Official 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Journal</w:t>
      </w: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and on the </w:t>
      </w:r>
      <w:r w:rsidR="001C2BA8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university </w:t>
      </w:r>
      <w:r w:rsidRPr="006A6F6F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website https://www.unipi.it/index.php/studiare-all-estero/item/1285-tesi-di-laurea-allestero.</w:t>
      </w:r>
    </w:p>
    <w:p w14:paraId="3F8B992E" w14:textId="1401BBF0" w:rsidR="00EF1924" w:rsidRPr="00CC655E" w:rsidRDefault="00EF1924" w:rsidP="00EF1924">
      <w:pPr>
        <w:rPr>
          <w:rFonts w:ascii="Trebuchet MS" w:hAnsi="Trebuchet MS"/>
          <w:sz w:val="20"/>
          <w:szCs w:val="20"/>
          <w:lang w:val="en-US"/>
        </w:rPr>
      </w:pPr>
    </w:p>
    <w:p w14:paraId="2193B2FE" w14:textId="3A4674B8" w:rsidR="006A6F6F" w:rsidRPr="00CC655E" w:rsidRDefault="006A6F6F" w:rsidP="00EF1924">
      <w:pPr>
        <w:rPr>
          <w:rFonts w:ascii="Trebuchet MS" w:hAnsi="Trebuchet MS"/>
          <w:sz w:val="20"/>
          <w:szCs w:val="20"/>
          <w:lang w:val="en-US"/>
        </w:rPr>
      </w:pPr>
    </w:p>
    <w:p w14:paraId="3BF88465" w14:textId="47FBF075" w:rsidR="006A6F6F" w:rsidRPr="00CC655E" w:rsidRDefault="006A6F6F" w:rsidP="00EF1924">
      <w:pPr>
        <w:rPr>
          <w:rFonts w:ascii="Trebuchet MS" w:hAnsi="Trebuchet MS"/>
          <w:sz w:val="20"/>
          <w:szCs w:val="20"/>
          <w:lang w:val="en-US"/>
        </w:rPr>
      </w:pPr>
    </w:p>
    <w:p w14:paraId="00B62D2D" w14:textId="52B9B040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N.B: COMPLETE IN CAPITALS</w:t>
      </w:r>
    </w:p>
    <w:p w14:paraId="67EFC56D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7475DBA2" w14:textId="331369A1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This application 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does not require a revenue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stamp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,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pursuant to Article 11 of the Table annexed to Presidential Decree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D. P. R. no.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642/72.</w:t>
      </w:r>
    </w:p>
    <w:p w14:paraId="6877D6E0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587B477C" w14:textId="0D15C901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  <w:t>TO THE RECTOR</w:t>
      </w:r>
    </w:p>
    <w:p w14:paraId="0C724068" w14:textId="1B2E754A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ab/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OF THE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UNIVERSITY OF PISA</w:t>
      </w:r>
    </w:p>
    <w:p w14:paraId="161D9FE3" w14:textId="76C8345F" w:rsidR="000F646C" w:rsidRPr="000F646C" w:rsidRDefault="00135F20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University Id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. …………………………………….</w:t>
      </w:r>
    </w:p>
    <w:p w14:paraId="098B9398" w14:textId="325461F8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undersigned ......... ...................................... ......... . ……… ... ……… ..... born in .......... ………… ................. ... …… ............ ……. (………),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on …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……… ........ …… ...... and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resid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ing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... ……………………………….…………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….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………………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… (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………)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address</w:t>
      </w:r>
      <w:r w:rsidR="00135F2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................. .........… ... ……… ..… .......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n.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…….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Zip code</w:t>
      </w:r>
      <w:r w:rsidR="00135F2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............. ... ..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Phone</w:t>
      </w:r>
      <w:r w:rsidR="00135F2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no.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.. .............. ...................... Mobile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no.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........... ……………………………….…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. E-mail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: ……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….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…………. …… .. ……. ………………………………</w:t>
      </w:r>
    </w:p>
    <w:p w14:paraId="4AA9F6AD" w14:textId="32D356A1" w:rsidR="000F646C" w:rsidRPr="000F646C" w:rsidRDefault="00135F20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enrolled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…………………………………. ……. year □ in progress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/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standard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/ □ 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fuori corso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, of the degree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programme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 ................ .............................. ............... ... ......</w:t>
      </w:r>
      <w:r w:rsidR="000F646C" w:rsidRPr="000F646C">
        <w:rPr>
          <w:rFonts w:ascii="inherit" w:eastAsia="Times New Roman" w:hAnsi="inherit" w:cs="Courier New"/>
          <w:color w:val="202124"/>
          <w:sz w:val="42"/>
          <w:szCs w:val="42"/>
          <w:lang w:val="en-US" w:eastAsia="it-IT"/>
        </w:rPr>
        <w:t xml:space="preserve"> .......................... ………………. 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……………………………………… for </w:t>
      </w:r>
      <w:r w:rsidR="00CC655E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a.y.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 ………………………. …………</w:t>
      </w:r>
    </w:p>
    <w:p w14:paraId="7569171F" w14:textId="7964A7B7" w:rsidR="000F646C" w:rsidRPr="000F646C" w:rsidRDefault="00135F20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applies</w:t>
      </w:r>
    </w:p>
    <w:p w14:paraId="5BA8FD04" w14:textId="5D7019D3" w:rsidR="000F646C" w:rsidRPr="000F646C" w:rsidRDefault="00135F20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to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call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for no. 40 mobility grants for</w:t>
      </w:r>
      <w:r w:rsidR="00ED072F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final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thes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s </w:t>
      </w:r>
      <w:r w:rsidR="000F646C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abroad at ........ ... .......................... .............. …… ....... …………… ........ …………… ......... ................ ……………………………………………………… .. for a period of stay abroad from …… ………..………………..…...…….…….. to ….……..…………………..…………..………… ...</w:t>
      </w:r>
    </w:p>
    <w:p w14:paraId="7CFF6CEC" w14:textId="77777777" w:rsidR="000F646C" w:rsidRPr="000F646C" w:rsidRDefault="000F646C" w:rsidP="000F646C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0"/>
          <w:szCs w:val="20"/>
          <w:lang w:val="en-US" w:eastAsia="it-IT"/>
        </w:rPr>
      </w:pPr>
    </w:p>
    <w:p w14:paraId="6E029E35" w14:textId="1A988F45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FOR THIS PURPOSE, DECLARES UNDER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his/her</w:t>
      </w:r>
      <w:r w:rsidR="00135F2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OWN RESPONSIBILITY:</w:t>
      </w:r>
    </w:p>
    <w:p w14:paraId="757C367C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39432E28" w14:textId="713AE965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• </w:t>
      </w:r>
      <w:r w:rsidR="00E918C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to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comply </w:t>
      </w:r>
      <w:r w:rsidR="00135F20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with the </w:t>
      </w:r>
      <w:r w:rsidR="00135F20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tuition fees </w:t>
      </w:r>
      <w:r w:rsidR="00135F20"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and regional taxes payment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for the academic year 2020/21;</w:t>
      </w:r>
    </w:p>
    <w:p w14:paraId="15A34619" w14:textId="31A465B0" w:rsidR="001B4206" w:rsidRPr="000F646C" w:rsidRDefault="00E51950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Provide</w:t>
      </w:r>
      <w:r w:rsidR="00E918CC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that t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he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final degree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exam must be taken within the fifteenth month from the publication date of the final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overall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ranking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list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or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still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no later than the first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duly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exam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session 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after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fifteenth month</w:t>
      </w:r>
      <w:r w:rsidRPr="00146CE7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EF1924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expiry</w:t>
      </w:r>
    </w:p>
    <w:p w14:paraId="1A7CC96F" w14:textId="3D834BD4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• to 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acknowledge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incompatibilit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ies </w:t>
      </w:r>
      <w:r w:rsidR="004C321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set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out in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art. 6 of the </w:t>
      </w:r>
      <w:r w:rsidR="00D5244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call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;</w:t>
      </w:r>
    </w:p>
    <w:p w14:paraId="404857F4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3263010F" w14:textId="0F8EE921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FURTHERMORE, 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AS FOR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="00E918C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relevant</w:t>
      </w:r>
      <w:r w:rsidR="00E5195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REQUIREMENTS, DECLARES:</w:t>
      </w:r>
    </w:p>
    <w:p w14:paraId="1B2C78FD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142A41E7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(tick the relevant box):</w:t>
      </w:r>
    </w:p>
    <w:p w14:paraId="342EF30A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44376AC8" w14:textId="77777777" w:rsidR="00D52446" w:rsidRPr="00EF1924" w:rsidRDefault="000F646C" w:rsidP="00D524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   </w:t>
      </w:r>
    </w:p>
    <w:p w14:paraId="1FB7AE39" w14:textId="1229D8DF" w:rsidR="00D52446" w:rsidRPr="00CC655E" w:rsidRDefault="00D52446" w:rsidP="00CC655E">
      <w:pPr>
        <w:pStyle w:val="Paragrafoelenco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To have obtained 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at least </w:t>
      </w:r>
      <w:r w:rsidRP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60 </w:t>
      </w:r>
      <w:r w:rsidR="00CC655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CFU</w:t>
      </w:r>
      <w:r w:rsidRPr="00CC655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the Master's degree programme,</w:t>
      </w:r>
    </w:p>
    <w:p w14:paraId="64A37DC6" w14:textId="7100DE3A" w:rsidR="00D52446" w:rsidRPr="00CC655E" w:rsidRDefault="00D52446" w:rsidP="00CC655E">
      <w:pPr>
        <w:pStyle w:val="Paragrafoelenco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To have obtained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at least</w:t>
      </w: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CC655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240 </w:t>
      </w:r>
      <w:r w:rsidR="003B237D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CFU</w:t>
      </w:r>
      <w:r w:rsid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</w:t>
      </w:r>
      <w:r w:rsidRPr="00CC655E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for the five-year single-cycle  degree programme,</w:t>
      </w:r>
    </w:p>
    <w:p w14:paraId="6F1CF031" w14:textId="28127E5A" w:rsidR="00D52446" w:rsidRPr="004C3216" w:rsidRDefault="00D52446" w:rsidP="00CC655E">
      <w:pPr>
        <w:pStyle w:val="Paragrafoelenco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</w:pPr>
      <w:r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To have obtained 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at least </w:t>
      </w:r>
      <w:r w:rsidRP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300 CFU for the six-year single-</w:t>
      </w:r>
      <w:r w:rsidR="004C3216" w:rsidRP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>cycle degree</w:t>
      </w:r>
      <w:r w:rsidRPr="004C3216">
        <w:rPr>
          <w:rFonts w:ascii="Trebuchet MS" w:eastAsia="Times New Roman" w:hAnsi="Trebuchet MS" w:cs="Courier New"/>
          <w:color w:val="202124"/>
          <w:sz w:val="20"/>
          <w:szCs w:val="20"/>
          <w:lang w:val="en" w:eastAsia="it-IT"/>
        </w:rPr>
        <w:t xml:space="preserve"> programme.</w:t>
      </w:r>
    </w:p>
    <w:p w14:paraId="2EA3BB09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5A4B165D" w14:textId="118259CB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The undersigned </w:t>
      </w:r>
      <w:r w:rsid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annexes</w:t>
      </w:r>
      <w:r w:rsidR="001B4206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to this application:</w:t>
      </w:r>
    </w:p>
    <w:p w14:paraId="0DA5CA1A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2C46F288" w14:textId="3FB1E163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1. The "declaration of the thesis supervisor" referred to in Article 2, paragraph 1, letter c of the 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call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;</w:t>
      </w:r>
    </w:p>
    <w:p w14:paraId="6025AF6D" w14:textId="1DFA3AC7" w:rsidR="001B4206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lastRenderedPageBreak/>
        <w:t xml:space="preserve">2. The Learning Agreement completed in the "Before the mobility" section </w:t>
      </w:r>
      <w:r w:rsidR="001B4206" w:rsidRP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and signed by all the relevant stakeholders </w:t>
      </w:r>
      <w:r w:rsidR="004C3216" w:rsidRP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(for</w:t>
      </w:r>
      <w:r w:rsidR="001B4206" w:rsidRP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the University of Pisa: the relevant department coordinator CAI – Coordinatori di Area per l’Internazionalizzazione </w:t>
      </w:r>
      <w:r w:rsidR="004C3216" w:rsidRP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- shall</w:t>
      </w:r>
      <w:r w:rsidR="001B4206" w:rsidRPr="001B4206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sign it)</w:t>
      </w:r>
    </w:p>
    <w:p w14:paraId="1415786B" w14:textId="45965E06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3. a 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copy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of </w:t>
      </w:r>
      <w:r w:rsidR="00E5195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>valid</w:t>
      </w:r>
      <w:r w:rsidR="00E51950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ID</w:t>
      </w:r>
      <w:r w:rsidR="00E51950"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 </w:t>
      </w:r>
    </w:p>
    <w:p w14:paraId="16B96B81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625DE40A" w14:textId="77777777" w:rsidR="000F646C" w:rsidRPr="000F646C" w:rsidRDefault="000F646C" w:rsidP="000F646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Times New Roman"/>
          <w:i/>
          <w:sz w:val="18"/>
          <w:szCs w:val="24"/>
          <w:lang w:val="en-US" w:eastAsia="it-IT"/>
        </w:rPr>
      </w:pPr>
      <w:r w:rsidRPr="00010021"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  <w:t xml:space="preserve">Place and date ...... ……… .......... …… ............. </w:t>
      </w:r>
      <w:r w:rsidRPr="000F646C">
        <w:rPr>
          <w:rFonts w:ascii="Trebuchet MS" w:eastAsia="Times New Roman" w:hAnsi="Trebuchet MS" w:cs="Courier New"/>
          <w:color w:val="202124"/>
          <w:sz w:val="20"/>
          <w:szCs w:val="20"/>
          <w:lang w:eastAsia="it-IT"/>
        </w:rPr>
        <w:t>SIGNATURE ……………… .. ………. ………………………</w:t>
      </w:r>
    </w:p>
    <w:p w14:paraId="47024BF8" w14:textId="77777777" w:rsidR="000F646C" w:rsidRPr="000F646C" w:rsidRDefault="000F646C" w:rsidP="000F646C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18"/>
          <w:szCs w:val="24"/>
          <w:lang w:val="en-US" w:eastAsia="it-IT"/>
        </w:rPr>
      </w:pPr>
    </w:p>
    <w:p w14:paraId="3E2937FE" w14:textId="77777777" w:rsidR="000F646C" w:rsidRPr="000F646C" w:rsidRDefault="000F646C" w:rsidP="000F646C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18"/>
          <w:szCs w:val="24"/>
          <w:lang w:val="en-US" w:eastAsia="it-IT"/>
        </w:rPr>
      </w:pPr>
    </w:p>
    <w:p w14:paraId="50E12400" w14:textId="77777777" w:rsidR="0049509D" w:rsidRDefault="0049509D" w:rsidP="0049509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it-IT"/>
        </w:rPr>
      </w:pPr>
    </w:p>
    <w:p w14:paraId="1EF08DE5" w14:textId="77777777" w:rsidR="00B953CB" w:rsidRDefault="00B953CB" w:rsidP="0049509D">
      <w:pPr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0BD8FA26" w14:textId="77777777" w:rsidR="00B953CB" w:rsidRDefault="00B953CB" w:rsidP="0049509D">
      <w:pPr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324A98F4" w14:textId="77777777" w:rsidR="00B953CB" w:rsidRDefault="00B953CB" w:rsidP="0049509D">
      <w:pPr>
        <w:spacing w:after="0" w:line="240" w:lineRule="auto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</w:p>
    <w:p w14:paraId="54F5EAFA" w14:textId="384E41EC" w:rsidR="0049509D" w:rsidRPr="0049509D" w:rsidRDefault="0049509D" w:rsidP="00B953CB">
      <w:pPr>
        <w:spacing w:after="0" w:line="240" w:lineRule="auto"/>
        <w:jc w:val="both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t>Please note that the English version is given as a matter of courtesy, for the only purpose of</w:t>
      </w: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br/>
        <w:t>information. It cannot be legally used in the event of a dispute or a claim arising from the</w:t>
      </w: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br/>
        <w:t>interpretation of this translation and concerning the contents, a possible uncertainty, contradiction, or</w:t>
      </w: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br/>
        <w:t>discrepancy. Should this occur, the Italian version of the call should prevail as the only valid. For full</w:t>
      </w: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br/>
        <w:t xml:space="preserve">Italian text see: </w:t>
      </w:r>
      <w:r w:rsidRPr="0087636B">
        <w:rPr>
          <w:rFonts w:ascii="Trebuchet MS" w:eastAsia="Times New Roman" w:hAnsi="Trebuchet MS" w:cs="Courier New"/>
          <w:b/>
          <w:color w:val="202124"/>
          <w:sz w:val="20"/>
          <w:szCs w:val="20"/>
          <w:highlight w:val="yellow"/>
          <w:lang w:val="en-US" w:eastAsia="it-IT"/>
        </w:rPr>
        <w:t>AGGIUNGERE LINK</w:t>
      </w:r>
      <w:r w:rsidRPr="0087636B">
        <w:rPr>
          <w:rFonts w:ascii="Trebuchet MS" w:eastAsia="Times New Roman" w:hAnsi="Trebuchet MS" w:cs="Courier New"/>
          <w:color w:val="202124"/>
          <w:sz w:val="20"/>
          <w:szCs w:val="20"/>
          <w:highlight w:val="yellow"/>
          <w:lang w:val="en-US" w:eastAsia="it-IT"/>
        </w:rPr>
        <w:t xml:space="preserve"> </w:t>
      </w:r>
    </w:p>
    <w:p w14:paraId="2ECEDE0E" w14:textId="59C1F3E3" w:rsidR="006A6F6F" w:rsidRPr="00B953CB" w:rsidRDefault="006A6F6F" w:rsidP="00B953CB">
      <w:pPr>
        <w:widowControl w:val="0"/>
        <w:autoSpaceDE w:val="0"/>
        <w:autoSpaceDN w:val="0"/>
        <w:adjustRightInd w:val="0"/>
        <w:spacing w:after="0" w:line="236" w:lineRule="auto"/>
        <w:jc w:val="both"/>
        <w:rPr>
          <w:rFonts w:ascii="Trebuchet MS" w:eastAsia="Times New Roman" w:hAnsi="Trebuchet MS" w:cs="Courier New"/>
          <w:color w:val="202124"/>
          <w:sz w:val="20"/>
          <w:szCs w:val="20"/>
          <w:lang w:val="en-US" w:eastAsia="it-IT"/>
        </w:rPr>
      </w:pPr>
      <w:bookmarkStart w:id="4" w:name="_GoBack"/>
      <w:bookmarkEnd w:id="4"/>
    </w:p>
    <w:sectPr w:rsidR="006A6F6F" w:rsidRPr="00B9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E5B0E" w16cex:dateUtc="2021-05-18T13:26:00Z"/>
  <w16cex:commentExtensible w16cex:durableId="244E70E1" w16cex:dateUtc="2021-05-18T14:59:00Z"/>
  <w16cex:commentExtensible w16cex:durableId="244F75DE" w16cex:dateUtc="2021-05-19T09:32:00Z"/>
  <w16cex:commentExtensible w16cex:durableId="244E616B" w16cex:dateUtc="2021-05-18T13:53:00Z"/>
  <w16cex:commentExtensible w16cex:durableId="244E6270" w16cex:dateUtc="2021-05-18T13:57:00Z"/>
  <w16cex:commentExtensible w16cex:durableId="244E6841" w16cex:dateUtc="2021-05-18T14:22:00Z"/>
  <w16cex:commentExtensible w16cex:durableId="244E6879" w16cex:dateUtc="2021-05-18T14:23:00Z"/>
  <w16cex:commentExtensible w16cex:durableId="244F760D" w16cex:dateUtc="2021-05-19T09:33:00Z"/>
  <w16cex:commentExtensible w16cex:durableId="244E6F02" w16cex:dateUtc="2021-05-18T14:51:00Z"/>
  <w16cex:commentExtensible w16cex:durableId="244E6EC2" w16cex:dateUtc="2021-05-18T14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3C8"/>
    <w:multiLevelType w:val="multilevel"/>
    <w:tmpl w:val="922C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90098"/>
    <w:multiLevelType w:val="hybridMultilevel"/>
    <w:tmpl w:val="D6B8D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77A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F8510AE"/>
    <w:multiLevelType w:val="hybridMultilevel"/>
    <w:tmpl w:val="2346AEB4"/>
    <w:lvl w:ilvl="0" w:tplc="5200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BE"/>
    <w:rsid w:val="00004670"/>
    <w:rsid w:val="00010021"/>
    <w:rsid w:val="00023569"/>
    <w:rsid w:val="000630E9"/>
    <w:rsid w:val="000A2428"/>
    <w:rsid w:val="000D35A5"/>
    <w:rsid w:val="000F646C"/>
    <w:rsid w:val="00104D59"/>
    <w:rsid w:val="00135F20"/>
    <w:rsid w:val="00146CE7"/>
    <w:rsid w:val="001B4206"/>
    <w:rsid w:val="001C2BA8"/>
    <w:rsid w:val="001F0B20"/>
    <w:rsid w:val="00230C04"/>
    <w:rsid w:val="00276148"/>
    <w:rsid w:val="002761CC"/>
    <w:rsid w:val="002D52A5"/>
    <w:rsid w:val="00300E14"/>
    <w:rsid w:val="00342488"/>
    <w:rsid w:val="00361D9D"/>
    <w:rsid w:val="00367455"/>
    <w:rsid w:val="003B237D"/>
    <w:rsid w:val="003C0604"/>
    <w:rsid w:val="00427EE4"/>
    <w:rsid w:val="004433BE"/>
    <w:rsid w:val="00476334"/>
    <w:rsid w:val="0049509D"/>
    <w:rsid w:val="004C3216"/>
    <w:rsid w:val="004E39F3"/>
    <w:rsid w:val="005159B1"/>
    <w:rsid w:val="00585F19"/>
    <w:rsid w:val="005A2DD0"/>
    <w:rsid w:val="005A4AEF"/>
    <w:rsid w:val="005B1F48"/>
    <w:rsid w:val="005B5156"/>
    <w:rsid w:val="00671FA3"/>
    <w:rsid w:val="00673C76"/>
    <w:rsid w:val="00692E80"/>
    <w:rsid w:val="006A6F6F"/>
    <w:rsid w:val="006B2B92"/>
    <w:rsid w:val="007A2ACF"/>
    <w:rsid w:val="007B043F"/>
    <w:rsid w:val="007B70FE"/>
    <w:rsid w:val="008473A9"/>
    <w:rsid w:val="0087636B"/>
    <w:rsid w:val="00876647"/>
    <w:rsid w:val="009110E5"/>
    <w:rsid w:val="00930AC5"/>
    <w:rsid w:val="00976F49"/>
    <w:rsid w:val="00995087"/>
    <w:rsid w:val="009B18F8"/>
    <w:rsid w:val="009B3D71"/>
    <w:rsid w:val="009B5732"/>
    <w:rsid w:val="00A117C3"/>
    <w:rsid w:val="00A16EEE"/>
    <w:rsid w:val="00A23B97"/>
    <w:rsid w:val="00A53F22"/>
    <w:rsid w:val="00A62F92"/>
    <w:rsid w:val="00A6343A"/>
    <w:rsid w:val="00A75CD0"/>
    <w:rsid w:val="00AA5AF3"/>
    <w:rsid w:val="00AC71BA"/>
    <w:rsid w:val="00B260A0"/>
    <w:rsid w:val="00B30245"/>
    <w:rsid w:val="00B61B43"/>
    <w:rsid w:val="00B7450A"/>
    <w:rsid w:val="00B953CB"/>
    <w:rsid w:val="00C122A4"/>
    <w:rsid w:val="00C207B2"/>
    <w:rsid w:val="00CA5C82"/>
    <w:rsid w:val="00CB4D42"/>
    <w:rsid w:val="00CC655E"/>
    <w:rsid w:val="00CF1030"/>
    <w:rsid w:val="00D52446"/>
    <w:rsid w:val="00D618D1"/>
    <w:rsid w:val="00D724C6"/>
    <w:rsid w:val="00D9775B"/>
    <w:rsid w:val="00DE7D3A"/>
    <w:rsid w:val="00E007C9"/>
    <w:rsid w:val="00E51950"/>
    <w:rsid w:val="00E918CC"/>
    <w:rsid w:val="00E9624E"/>
    <w:rsid w:val="00ED072F"/>
    <w:rsid w:val="00EE2FEA"/>
    <w:rsid w:val="00EF1924"/>
    <w:rsid w:val="00F34780"/>
    <w:rsid w:val="00F35857"/>
    <w:rsid w:val="00FB26B2"/>
    <w:rsid w:val="00FC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AEB1"/>
  <w15:chartTrackingRefBased/>
  <w15:docId w15:val="{B3BAD53E-1D67-48D1-8800-B379EEB8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1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4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0E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27E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7E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7E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E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EE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52446"/>
    <w:pPr>
      <w:ind w:left="720"/>
      <w:contextualSpacing/>
    </w:pPr>
  </w:style>
  <w:style w:type="paragraph" w:styleId="Revisione">
    <w:name w:val="Revision"/>
    <w:hidden/>
    <w:uiPriority w:val="99"/>
    <w:semiHidden/>
    <w:rsid w:val="00A53F22"/>
    <w:pPr>
      <w:spacing w:after="0" w:line="240" w:lineRule="auto"/>
    </w:pPr>
  </w:style>
  <w:style w:type="paragraph" w:customStyle="1" w:styleId="trt0xe">
    <w:name w:val="trt0xe"/>
    <w:basedOn w:val="Normale"/>
    <w:rsid w:val="00A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F8FBBDF742243BCAF74A200734E2F" ma:contentTypeVersion="13" ma:contentTypeDescription="Create a new document." ma:contentTypeScope="" ma:versionID="03922413134fba5805035bfc141c654c">
  <xsd:schema xmlns:xsd="http://www.w3.org/2001/XMLSchema" xmlns:xs="http://www.w3.org/2001/XMLSchema" xmlns:p="http://schemas.microsoft.com/office/2006/metadata/properties" xmlns:ns3="68ec55ad-85b1-4807-8efe-5a239156975c" xmlns:ns4="f0efd4bf-2d9d-4b9f-9092-eba698933930" targetNamespace="http://schemas.microsoft.com/office/2006/metadata/properties" ma:root="true" ma:fieldsID="ea89be4884d5107ce393a3d2f78c62ee" ns3:_="" ns4:_="">
    <xsd:import namespace="68ec55ad-85b1-4807-8efe-5a239156975c"/>
    <xsd:import namespace="f0efd4bf-2d9d-4b9f-9092-eba698933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55ad-85b1-4807-8efe-5a2391569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fd4bf-2d9d-4b9f-9092-eba698933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4A376-390B-4BBF-AA85-92D740F50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c55ad-85b1-4807-8efe-5a239156975c"/>
    <ds:schemaRef ds:uri="f0efd4bf-2d9d-4b9f-9092-eba698933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A4928-1829-48E4-8F52-2F8B87D2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74B55-8979-4800-B27C-0D3542E2D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Orlando</dc:creator>
  <cp:keywords/>
  <dc:description/>
  <cp:lastModifiedBy>Giovanna Lastrucci</cp:lastModifiedBy>
  <cp:revision>7</cp:revision>
  <dcterms:created xsi:type="dcterms:W3CDTF">2021-05-20T07:16:00Z</dcterms:created>
  <dcterms:modified xsi:type="dcterms:W3CDTF">2021-05-20T07:28:00Z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0x010100544F8FBBDF742243BCAF74A200734E2F</vt:lpwstr>
  </property>
</Properties>
</file>